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05579477"/>
        <w:docPartObj>
          <w:docPartGallery w:val="Cover Pages"/>
          <w:docPartUnique/>
        </w:docPartObj>
      </w:sdtPr>
      <w:sdtEndPr/>
      <w:sdtContent>
        <w:p w:rsidR="009F1C5A" w:rsidRDefault="002154F9" w:rsidP="009F1C5A">
          <w:r>
            <w:rPr>
              <w:noProof/>
              <w:lang w:eastAsia="hu-HU"/>
            </w:rPr>
            <w:drawing>
              <wp:anchor distT="0" distB="0" distL="114300" distR="114300" simplePos="0" relativeHeight="251663362" behindDoc="1" locked="0" layoutInCell="1" allowOverlap="1" wp14:anchorId="7778028C" wp14:editId="5206A40D">
                <wp:simplePos x="0" y="0"/>
                <wp:positionH relativeFrom="column">
                  <wp:posOffset>-896472</wp:posOffset>
                </wp:positionH>
                <wp:positionV relativeFrom="paragraph">
                  <wp:posOffset>-917737</wp:posOffset>
                </wp:positionV>
                <wp:extent cx="2881630" cy="1800860"/>
                <wp:effectExtent l="0" t="0" r="0" b="889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1630" cy="1800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1C5A" w:rsidRDefault="009F1C5A" w:rsidP="009F1C5A"/>
        <w:p w:rsidR="008967B3" w:rsidRDefault="008967B3" w:rsidP="009F1C5A"/>
        <w:p w:rsidR="009F1C5A" w:rsidRDefault="00FF7A48" w:rsidP="004D6573">
          <w:pPr>
            <w:spacing w:before="3120"/>
            <w:jc w:val="center"/>
            <w:rPr>
              <w:b/>
              <w:sz w:val="72"/>
              <w:szCs w:val="72"/>
            </w:rPr>
          </w:pPr>
          <w:r w:rsidRPr="00FF7A48">
            <w:t xml:space="preserve"> </w:t>
          </w:r>
          <w:r w:rsidRPr="00FF7A48">
            <w:rPr>
              <w:b/>
              <w:sz w:val="72"/>
              <w:szCs w:val="72"/>
            </w:rPr>
            <w:t xml:space="preserve">TOP </w:t>
          </w:r>
          <w:r w:rsidR="006D5BA9">
            <w:rPr>
              <w:b/>
              <w:sz w:val="72"/>
              <w:szCs w:val="72"/>
            </w:rPr>
            <w:t xml:space="preserve">és VEKOP </w:t>
          </w:r>
          <w:r w:rsidRPr="00FF7A48">
            <w:rPr>
              <w:b/>
              <w:sz w:val="72"/>
              <w:szCs w:val="72"/>
            </w:rPr>
            <w:t>minta CBA fájl</w:t>
          </w:r>
          <w:r w:rsidR="00D34EB4">
            <w:rPr>
              <w:b/>
              <w:sz w:val="72"/>
              <w:szCs w:val="72"/>
            </w:rPr>
            <w:t xml:space="preserve"> kitöltési útmutató</w:t>
          </w:r>
        </w:p>
        <w:p w:rsidR="002154F9" w:rsidRDefault="002154F9" w:rsidP="004D6573">
          <w:pPr>
            <w:spacing w:before="3120"/>
            <w:jc w:val="center"/>
            <w:rPr>
              <w:b/>
              <w:sz w:val="24"/>
            </w:rPr>
          </w:pPr>
        </w:p>
        <w:p w:rsidR="002154F9" w:rsidRPr="002154F9" w:rsidRDefault="002154F9" w:rsidP="004D6573">
          <w:pPr>
            <w:spacing w:before="3120"/>
            <w:jc w:val="center"/>
            <w:rPr>
              <w:b/>
              <w:sz w:val="24"/>
            </w:rPr>
          </w:pPr>
          <w:bookmarkStart w:id="0" w:name="_GoBack"/>
          <w:bookmarkEnd w:id="0"/>
        </w:p>
        <w:p w:rsidR="009F1C5A" w:rsidRDefault="002154F9" w:rsidP="009F1C5A">
          <w:r>
            <w:rPr>
              <w:noProof/>
              <w:lang w:eastAsia="hu-HU"/>
            </w:rPr>
            <w:drawing>
              <wp:inline distT="0" distB="0" distL="0" distR="0" wp14:anchorId="63D075D7" wp14:editId="4F45A141">
                <wp:extent cx="1903095" cy="638175"/>
                <wp:effectExtent l="0" t="0" r="1905" b="9525"/>
                <wp:docPr id="5" name="Kép 5" descr="infoblokk_2020_ESB_Alapok_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blokk_2020_ESB_Alapok_3C"/>
                        <pic:cNvPicPr>
                          <a:picLocks noChangeAspect="1" noChangeArrowheads="1"/>
                        </pic:cNvPicPr>
                      </pic:nvPicPr>
                      <pic:blipFill>
                        <a:blip r:embed="rId10" cstate="print">
                          <a:extLst>
                            <a:ext uri="{28A0092B-C50C-407E-A947-70E740481C1C}">
                              <a14:useLocalDpi xmlns:a14="http://schemas.microsoft.com/office/drawing/2010/main" val="0"/>
                            </a:ext>
                          </a:extLst>
                        </a:blip>
                        <a:srcRect l="5736" t="16278" r="5939" b="12515"/>
                        <a:stretch>
                          <a:fillRect/>
                        </a:stretch>
                      </pic:blipFill>
                      <pic:spPr bwMode="auto">
                        <a:xfrm>
                          <a:off x="0" y="0"/>
                          <a:ext cx="1903095" cy="638175"/>
                        </a:xfrm>
                        <a:prstGeom prst="rect">
                          <a:avLst/>
                        </a:prstGeom>
                        <a:noFill/>
                        <a:ln>
                          <a:noFill/>
                        </a:ln>
                      </pic:spPr>
                    </pic:pic>
                  </a:graphicData>
                </a:graphic>
              </wp:inline>
            </w:drawing>
          </w:r>
          <w:r w:rsidR="009F1C5A">
            <w:br w:type="page"/>
          </w:r>
        </w:p>
      </w:sdtContent>
    </w:sdt>
    <w:p w:rsidR="00E47B80" w:rsidRDefault="00FF7A48" w:rsidP="00FF7A48">
      <w:pPr>
        <w:tabs>
          <w:tab w:val="left" w:pos="3168"/>
          <w:tab w:val="center" w:pos="4536"/>
        </w:tabs>
        <w:spacing w:before="3000"/>
        <w:jc w:val="left"/>
        <w:rPr>
          <w:rFonts w:cs="Arial"/>
          <w:b/>
          <w:sz w:val="56"/>
          <w:szCs w:val="56"/>
        </w:rPr>
      </w:pPr>
      <w:r>
        <w:rPr>
          <w:rFonts w:cs="Arial"/>
          <w:b/>
          <w:sz w:val="56"/>
          <w:szCs w:val="56"/>
        </w:rPr>
        <w:lastRenderedPageBreak/>
        <w:tab/>
      </w:r>
      <w:r>
        <w:rPr>
          <w:rFonts w:cs="Arial"/>
          <w:b/>
          <w:sz w:val="56"/>
          <w:szCs w:val="56"/>
        </w:rPr>
        <w:tab/>
      </w:r>
      <w:r w:rsidR="00E47B80">
        <w:rPr>
          <w:noProof/>
          <w:lang w:eastAsia="hu-HU"/>
        </w:rPr>
        <w:drawing>
          <wp:anchor distT="0" distB="0" distL="114300" distR="114300" simplePos="0" relativeHeight="251662338" behindDoc="0" locked="0" layoutInCell="1" allowOverlap="1" wp14:anchorId="718D338F" wp14:editId="50FFF500">
            <wp:simplePos x="0" y="0"/>
            <wp:positionH relativeFrom="margin">
              <wp:posOffset>0</wp:posOffset>
            </wp:positionH>
            <wp:positionV relativeFrom="topMargin">
              <wp:posOffset>-928370</wp:posOffset>
            </wp:positionV>
            <wp:extent cx="1145947" cy="535195"/>
            <wp:effectExtent l="0" t="0" r="0" b="0"/>
            <wp:wrapNone/>
            <wp:docPr id="6" name="Kép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8"/>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5377" t="4207" r="26762" b="60034"/>
                    <a:stretch/>
                  </pic:blipFill>
                  <pic:spPr bwMode="auto">
                    <a:xfrm>
                      <a:off x="0" y="0"/>
                      <a:ext cx="1145947" cy="535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47B80" w:rsidRPr="00376DA1" w:rsidRDefault="00FF7A48" w:rsidP="00E47B80">
      <w:pPr>
        <w:spacing w:before="3000"/>
        <w:jc w:val="center"/>
        <w:rPr>
          <w:rFonts w:cs="Arial"/>
          <w:b/>
          <w:sz w:val="56"/>
          <w:szCs w:val="56"/>
        </w:rPr>
      </w:pPr>
      <w:r w:rsidRPr="00FF7A48">
        <w:rPr>
          <w:rFonts w:cs="Arial"/>
          <w:b/>
          <w:sz w:val="56"/>
          <w:szCs w:val="56"/>
        </w:rPr>
        <w:t xml:space="preserve">TOP </w:t>
      </w:r>
      <w:r w:rsidR="006D5BA9">
        <w:rPr>
          <w:rFonts w:cs="Arial"/>
          <w:b/>
          <w:sz w:val="56"/>
          <w:szCs w:val="56"/>
        </w:rPr>
        <w:t xml:space="preserve">és VEKOP </w:t>
      </w:r>
      <w:r w:rsidRPr="00FF7A48">
        <w:rPr>
          <w:rFonts w:cs="Arial"/>
          <w:b/>
          <w:sz w:val="56"/>
          <w:szCs w:val="56"/>
        </w:rPr>
        <w:t>minta CBA fájl</w:t>
      </w:r>
      <w:r w:rsidR="00D34EB4">
        <w:rPr>
          <w:rFonts w:cs="Arial"/>
          <w:b/>
          <w:sz w:val="56"/>
          <w:szCs w:val="56"/>
        </w:rPr>
        <w:t xml:space="preserve"> kitöltési útmutató</w:t>
      </w:r>
    </w:p>
    <w:p w:rsidR="00E47B80" w:rsidRDefault="00E47B80" w:rsidP="00E47B80">
      <w:pPr>
        <w:rPr>
          <w:rFonts w:cs="Arial"/>
        </w:rPr>
      </w:pPr>
    </w:p>
    <w:p w:rsidR="00506357" w:rsidRDefault="00506357" w:rsidP="00E47B80">
      <w:pPr>
        <w:rPr>
          <w:rFonts w:cs="Arial"/>
        </w:rPr>
      </w:pPr>
    </w:p>
    <w:p w:rsidR="00506357" w:rsidRDefault="00506357" w:rsidP="00E47B80">
      <w:pPr>
        <w:rPr>
          <w:rFonts w:cs="Arial"/>
        </w:rPr>
      </w:pPr>
    </w:p>
    <w:p w:rsidR="00506357" w:rsidRDefault="00506357" w:rsidP="00E47B80">
      <w:pPr>
        <w:rPr>
          <w:rFonts w:cs="Arial"/>
        </w:rPr>
      </w:pPr>
    </w:p>
    <w:p w:rsidR="00506357" w:rsidRDefault="00506357" w:rsidP="00E47B80">
      <w:pPr>
        <w:rPr>
          <w:rFonts w:cs="Arial"/>
        </w:rPr>
      </w:pPr>
    </w:p>
    <w:p w:rsidR="00506357" w:rsidRDefault="00506357" w:rsidP="00E47B80">
      <w:pPr>
        <w:rPr>
          <w:rFonts w:cs="Arial"/>
        </w:rPr>
      </w:pPr>
    </w:p>
    <w:p w:rsidR="00506357" w:rsidRDefault="00506357" w:rsidP="00E47B80">
      <w:pPr>
        <w:rPr>
          <w:rFonts w:cs="Arial"/>
        </w:rPr>
      </w:pPr>
    </w:p>
    <w:p w:rsidR="00506357" w:rsidRDefault="00506357" w:rsidP="00E47B80">
      <w:pPr>
        <w:rPr>
          <w:rFonts w:cs="Arial"/>
        </w:rPr>
      </w:pPr>
    </w:p>
    <w:p w:rsidR="00506357" w:rsidRDefault="00506357" w:rsidP="00E47B80">
      <w:pPr>
        <w:rPr>
          <w:rFonts w:cs="Arial"/>
        </w:rPr>
      </w:pPr>
    </w:p>
    <w:p w:rsidR="00506357" w:rsidRDefault="00506357" w:rsidP="00E47B80">
      <w:pPr>
        <w:rPr>
          <w:rFonts w:cs="Arial"/>
        </w:rPr>
      </w:pPr>
    </w:p>
    <w:p w:rsidR="00506357" w:rsidRDefault="00506357" w:rsidP="00E47B80">
      <w:pPr>
        <w:rPr>
          <w:rFonts w:cs="Arial"/>
        </w:rPr>
      </w:pPr>
    </w:p>
    <w:p w:rsidR="00506357" w:rsidRDefault="00506357" w:rsidP="00E47B80">
      <w:pPr>
        <w:rPr>
          <w:rFonts w:cs="Arial"/>
        </w:rPr>
      </w:pPr>
    </w:p>
    <w:p w:rsidR="00506357" w:rsidRDefault="00506357" w:rsidP="00E47B80">
      <w:pPr>
        <w:rPr>
          <w:rFonts w:cs="Arial"/>
        </w:rPr>
      </w:pPr>
    </w:p>
    <w:p w:rsidR="00506357" w:rsidRDefault="00506357" w:rsidP="00E47B80">
      <w:pPr>
        <w:rPr>
          <w:rFonts w:cs="Arial"/>
        </w:rPr>
      </w:pPr>
    </w:p>
    <w:p w:rsidR="00506357" w:rsidRDefault="00506357" w:rsidP="00E47B80">
      <w:pPr>
        <w:rPr>
          <w:rFonts w:cs="Arial"/>
        </w:rPr>
      </w:pPr>
    </w:p>
    <w:p w:rsidR="00506357" w:rsidRDefault="00506357" w:rsidP="00E47B80">
      <w:pPr>
        <w:rPr>
          <w:rFonts w:cs="Arial"/>
        </w:rPr>
      </w:pPr>
    </w:p>
    <w:p w:rsidR="00506357" w:rsidRDefault="00506357" w:rsidP="00E47B80">
      <w:pPr>
        <w:rPr>
          <w:rFonts w:cs="Arial"/>
        </w:rPr>
      </w:pPr>
    </w:p>
    <w:p w:rsidR="00506357" w:rsidRDefault="00506357" w:rsidP="00E47B80">
      <w:pPr>
        <w:rPr>
          <w:rFonts w:cs="Arial"/>
        </w:rPr>
      </w:pPr>
    </w:p>
    <w:p w:rsidR="00506357" w:rsidRDefault="00506357" w:rsidP="00E47B80">
      <w:pPr>
        <w:rPr>
          <w:rFonts w:cs="Arial"/>
        </w:rPr>
      </w:pPr>
    </w:p>
    <w:p w:rsidR="00506357" w:rsidRDefault="00506357" w:rsidP="00E47B80">
      <w:pPr>
        <w:rPr>
          <w:rFonts w:cs="Arial"/>
        </w:rPr>
      </w:pPr>
    </w:p>
    <w:p w:rsidR="00E47B80" w:rsidRDefault="00E47B80" w:rsidP="00E47B80">
      <w:pPr>
        <w:rPr>
          <w:rFonts w:cs="Arial"/>
        </w:rPr>
      </w:pPr>
    </w:p>
    <w:p w:rsidR="00E47B80" w:rsidRDefault="00E47B80" w:rsidP="00E47B80">
      <w:pPr>
        <w:rPr>
          <w:rFonts w:cs="Arial"/>
        </w:rPr>
      </w:pPr>
    </w:p>
    <w:p w:rsidR="00E47B80" w:rsidRDefault="00E47B80" w:rsidP="00E47B80">
      <w:pPr>
        <w:rPr>
          <w:rFonts w:cs="Arial"/>
        </w:rPr>
      </w:pPr>
    </w:p>
    <w:p w:rsidR="00E47B80" w:rsidRDefault="00E47B80" w:rsidP="00E47B80">
      <w:pPr>
        <w:spacing w:after="160" w:line="259" w:lineRule="auto"/>
        <w:jc w:val="left"/>
        <w:rPr>
          <w:rFonts w:cs="Arial"/>
          <w:b/>
          <w:sz w:val="24"/>
        </w:rPr>
      </w:pPr>
      <w:r>
        <w:rPr>
          <w:rFonts w:cs="Arial"/>
          <w:b/>
          <w:sz w:val="24"/>
        </w:rPr>
        <w:br w:type="page"/>
      </w:r>
    </w:p>
    <w:p w:rsidR="00757B9C" w:rsidRDefault="00757B9C" w:rsidP="00757B9C">
      <w:bookmarkStart w:id="1" w:name="_Toc422998262"/>
      <w:bookmarkStart w:id="2" w:name="_Toc428775265"/>
      <w:bookmarkStart w:id="3" w:name="_Toc428781179"/>
      <w:r>
        <w:lastRenderedPageBreak/>
        <w:t xml:space="preserve">A minta CBA fájl célja, hogy segítséget nyújtson </w:t>
      </w:r>
      <w:r w:rsidR="00E97D1B">
        <w:t>a TOP projektek értékelésében, e</w:t>
      </w:r>
      <w:r>
        <w:t>nnek érdekében tartalmazza a felhívások adatait, a kapcsolódó útmutatókban szereplő iránymutatásokat, módszereket</w:t>
      </w:r>
      <w:r w:rsidR="00E97D1B">
        <w:t>.</w:t>
      </w:r>
      <w:r>
        <w:t xml:space="preserve"> </w:t>
      </w:r>
      <w:r w:rsidR="00E97D1B">
        <w:t xml:space="preserve">A fájl </w:t>
      </w:r>
      <w:r>
        <w:t>mellett azonban továbbra is szükséges mind a TOP</w:t>
      </w:r>
      <w:r w:rsidR="00E97D1B">
        <w:t xml:space="preserve"> CBA</w:t>
      </w:r>
      <w:r>
        <w:t xml:space="preserve"> Útmutató (és a kapcsolódó egyéb útmutatók) ismerete. A minta CBA fájl alkalmazása nem helyettesítheti továbbá az elemzést végző szakértők közgazdasági, pénzügyi szakértelmét. A fájl és jelen tájékoztató dokumentum vitás helyzetekben nem tekinthető irányadónak.</w:t>
      </w:r>
    </w:p>
    <w:p w:rsidR="00E4302D" w:rsidRDefault="00757B9C" w:rsidP="00757B9C">
      <w:r>
        <w:t>A minta CBA fájl alkalmazása egyes esetekben technikai problémákba ütközhet – ezt okozhatja szoftver inkomp</w:t>
      </w:r>
      <w:r w:rsidR="00E97D1B">
        <w:t xml:space="preserve">atibilitás, adott esetben </w:t>
      </w:r>
      <w:r>
        <w:t>a hardveres háttér elégtelensége.</w:t>
      </w:r>
    </w:p>
    <w:p w:rsidR="00E4302D" w:rsidRDefault="00E4302D" w:rsidP="00757B9C">
      <w:r>
        <w:t>A kitöltés előtt engedélyezni kell a makrókat. Ez alapesetben a szerkesztőléc alatti értesítésben jelenik meg, annak hiányában a Microsoft Excel súgó nyújthat segítséget.</w:t>
      </w:r>
    </w:p>
    <w:p w:rsidR="00757B9C" w:rsidRDefault="00757B9C" w:rsidP="00757B9C">
      <w:r>
        <w:t>A minta CBA fájlban több, általánosan érvényes jelölés található, melyek a következők:</w:t>
      </w:r>
    </w:p>
    <w:p w:rsidR="00757B9C" w:rsidRDefault="00757B9C" w:rsidP="00757B9C">
      <w:pPr>
        <w:pStyle w:val="Listaszerbekezds"/>
        <w:numPr>
          <w:ilvl w:val="0"/>
          <w:numId w:val="75"/>
        </w:numPr>
      </w:pPr>
      <w:r>
        <w:t>„sárga cella”: a pályázónak kell kitölteni. A cella kitöltés után fehér hátterűvé változik;</w:t>
      </w:r>
    </w:p>
    <w:p w:rsidR="00757B9C" w:rsidRDefault="00757B9C" w:rsidP="00757B9C">
      <w:pPr>
        <w:pStyle w:val="Listaszerbekezds"/>
        <w:numPr>
          <w:ilvl w:val="0"/>
          <w:numId w:val="75"/>
        </w:numPr>
      </w:pPr>
      <w:r>
        <w:t>„barack” cella: tájékoztató cella, melynek célja a tábla által automatikusan kezelt folyamatok visszacsatolása;</w:t>
      </w:r>
    </w:p>
    <w:p w:rsidR="00757B9C" w:rsidRDefault="00757B9C" w:rsidP="00757B9C">
      <w:pPr>
        <w:pStyle w:val="Listaszerbekezds"/>
        <w:numPr>
          <w:ilvl w:val="0"/>
          <w:numId w:val="75"/>
        </w:numPr>
      </w:pPr>
      <w:r>
        <w:t>bekeretezett, piros dőlt betűs cella: fontos információ, mely vagy a kitöltést segíti vagy a kapott eredményt magyarázza.</w:t>
      </w:r>
    </w:p>
    <w:p w:rsidR="00757B9C" w:rsidRDefault="00757B9C" w:rsidP="00757B9C">
      <w:pPr>
        <w:rPr>
          <w:lang w:eastAsia="hu-HU"/>
        </w:rPr>
      </w:pPr>
      <w:r>
        <w:rPr>
          <w:lang w:eastAsia="hu-HU"/>
        </w:rPr>
        <w:t xml:space="preserve">A </w:t>
      </w:r>
      <w:r>
        <w:rPr>
          <w:i/>
          <w:lang w:eastAsia="hu-HU"/>
        </w:rPr>
        <w:t>„</w:t>
      </w:r>
      <w:r w:rsidRPr="00E97D1B">
        <w:rPr>
          <w:lang w:eastAsia="hu-HU"/>
        </w:rPr>
        <w:t>kezdőlap</w:t>
      </w:r>
      <w:r>
        <w:rPr>
          <w:i/>
          <w:lang w:eastAsia="hu-HU"/>
        </w:rPr>
        <w:t>”</w:t>
      </w:r>
      <w:r>
        <w:rPr>
          <w:lang w:eastAsia="hu-HU"/>
        </w:rPr>
        <w:t xml:space="preserve"> című munkalapon kell kiválasztani a pályázni kívánt felhívást.</w:t>
      </w:r>
    </w:p>
    <w:p w:rsidR="00757B9C" w:rsidRDefault="00060103" w:rsidP="00BC7EF8">
      <w:pPr>
        <w:pStyle w:val="Tblzat"/>
      </w:pPr>
      <w:fldSimple w:instr=" SEQ ábra \* ARABIC ">
        <w:r w:rsidR="00BC7EF8">
          <w:rPr>
            <w:noProof/>
          </w:rPr>
          <w:t>1</w:t>
        </w:r>
      </w:fldSimple>
      <w:r w:rsidR="00757B9C">
        <w:t xml:space="preserve">. ábra: </w:t>
      </w:r>
      <w:r w:rsidR="00757B9C" w:rsidRPr="005B358A">
        <w:t>A kezdőlap</w:t>
      </w:r>
    </w:p>
    <w:p w:rsidR="00757B9C" w:rsidRDefault="00757B9C" w:rsidP="00757B9C">
      <w:pPr>
        <w:rPr>
          <w:lang w:eastAsia="hu-HU"/>
        </w:rPr>
      </w:pPr>
      <w:r>
        <w:rPr>
          <w:noProof/>
          <w:lang w:eastAsia="hu-HU"/>
        </w:rPr>
        <w:drawing>
          <wp:inline distT="0" distB="0" distL="0" distR="0" wp14:anchorId="444B5150" wp14:editId="187B54C4">
            <wp:extent cx="5760720" cy="2000250"/>
            <wp:effectExtent l="0" t="0" r="0" b="0"/>
            <wp:docPr id="31" name="Kép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2000250"/>
                    </a:xfrm>
                    <a:prstGeom prst="rect">
                      <a:avLst/>
                    </a:prstGeom>
                  </pic:spPr>
                </pic:pic>
              </a:graphicData>
            </a:graphic>
          </wp:inline>
        </w:drawing>
      </w:r>
    </w:p>
    <w:p w:rsidR="00757B9C" w:rsidRDefault="00757B9C" w:rsidP="00757B9C">
      <w:r>
        <w:t>A kezdőlapon nincs más teendő, mint megadni a projekt címét, a pályázó nevét és kiválasztani a megfelelő TOP felhívást.</w:t>
      </w:r>
    </w:p>
    <w:p w:rsidR="00757B9C" w:rsidRDefault="00757B9C" w:rsidP="00757B9C">
      <w:r>
        <w:t>A „</w:t>
      </w:r>
      <w:proofErr w:type="spellStart"/>
      <w:r>
        <w:t>state-aid</w:t>
      </w:r>
      <w:proofErr w:type="spellEnd"/>
      <w:r>
        <w:t xml:space="preserve"> tevékenységek lekérdezése gombra kattintva” a fájl megmutatja a felhívásban szereplő tevékenységeket és azok lehetséges állami támogatási kategóriáit.</w:t>
      </w:r>
    </w:p>
    <w:p w:rsidR="00757B9C" w:rsidRDefault="00757B9C" w:rsidP="00757B9C">
      <w:r>
        <w:t>A gombra kattintás szükséges ahhoz, hogy a beruházási lap érdemben kitölthetővé váljon. Az elinduló VBA alkalmazás lefutása a számítógép teljesítményétől függően néhány másodperc alatt történik meg.</w:t>
      </w:r>
    </w:p>
    <w:p w:rsidR="00757B9C" w:rsidRDefault="00757B9C">
      <w:pPr>
        <w:spacing w:after="160" w:line="259" w:lineRule="auto"/>
        <w:jc w:val="left"/>
      </w:pPr>
      <w:r>
        <w:br w:type="page"/>
      </w:r>
    </w:p>
    <w:p w:rsidR="00757B9C" w:rsidRDefault="00757B9C" w:rsidP="00BC7EF8">
      <w:pPr>
        <w:pStyle w:val="Tblzat"/>
        <w:rPr>
          <w:noProof/>
        </w:rPr>
      </w:pPr>
      <w:r>
        <w:rPr>
          <w:noProof/>
        </w:rPr>
        <w:lastRenderedPageBreak/>
        <w:fldChar w:fldCharType="begin"/>
      </w:r>
      <w:r>
        <w:rPr>
          <w:noProof/>
        </w:rPr>
        <w:instrText xml:space="preserve"> SEQ ábra \* ARABIC </w:instrText>
      </w:r>
      <w:r>
        <w:rPr>
          <w:noProof/>
        </w:rPr>
        <w:fldChar w:fldCharType="separate"/>
      </w:r>
      <w:r w:rsidR="00BC7EF8">
        <w:rPr>
          <w:noProof/>
        </w:rPr>
        <w:t>2</w:t>
      </w:r>
      <w:r>
        <w:rPr>
          <w:noProof/>
        </w:rPr>
        <w:fldChar w:fldCharType="end"/>
      </w:r>
      <w:r>
        <w:rPr>
          <w:noProof/>
        </w:rPr>
        <w:t xml:space="preserve">. ábra: </w:t>
      </w:r>
      <w:r w:rsidRPr="00212BE1">
        <w:rPr>
          <w:noProof/>
        </w:rPr>
        <w:t>A felhívás adatai</w:t>
      </w:r>
    </w:p>
    <w:p w:rsidR="00757B9C" w:rsidRDefault="00757B9C" w:rsidP="00757B9C">
      <w:r>
        <w:rPr>
          <w:noProof/>
          <w:lang w:eastAsia="hu-HU"/>
        </w:rPr>
        <w:drawing>
          <wp:inline distT="0" distB="0" distL="0" distR="0" wp14:anchorId="4E6FA07E" wp14:editId="2B6CF1F1">
            <wp:extent cx="5760720" cy="3289935"/>
            <wp:effectExtent l="0" t="0" r="0" b="5715"/>
            <wp:docPr id="32" name="Kép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3289935"/>
                    </a:xfrm>
                    <a:prstGeom prst="rect">
                      <a:avLst/>
                    </a:prstGeom>
                  </pic:spPr>
                </pic:pic>
              </a:graphicData>
            </a:graphic>
          </wp:inline>
        </w:drawing>
      </w:r>
    </w:p>
    <w:p w:rsidR="00757B9C" w:rsidRDefault="00757B9C" w:rsidP="00757B9C">
      <w:r>
        <w:t xml:space="preserve">A lekérdezés eredményeképp megállapítható, hogy az adott felhívás milyen állami támogatás alá eshet. A beruházási költség lapon a beruházási költségelem állami támogatási kategóriája csak </w:t>
      </w:r>
      <w:proofErr w:type="gramStart"/>
      <w:r>
        <w:t>ezen</w:t>
      </w:r>
      <w:proofErr w:type="gramEnd"/>
      <w:r>
        <w:t xml:space="preserve"> kategóriákból választható.</w:t>
      </w:r>
    </w:p>
    <w:p w:rsidR="00757B9C" w:rsidRDefault="00757B9C" w:rsidP="00757B9C">
      <w:r>
        <w:t>A támogatási kategóriák a minta CBA fájl készítése</w:t>
      </w:r>
      <w:r w:rsidR="000F2933">
        <w:t>kor aktuális állapotot tükrözik.</w:t>
      </w:r>
    </w:p>
    <w:p w:rsidR="00757B9C" w:rsidRDefault="00757B9C" w:rsidP="00757B9C">
      <w:r>
        <w:t>A következő lépés a beruházási költség tábla kitöltése.</w:t>
      </w:r>
    </w:p>
    <w:p w:rsidR="00757B9C" w:rsidRDefault="00757B9C" w:rsidP="00BC7EF8">
      <w:pPr>
        <w:pStyle w:val="Tblzat"/>
        <w:rPr>
          <w:noProof/>
        </w:rPr>
      </w:pPr>
      <w:r>
        <w:rPr>
          <w:noProof/>
        </w:rPr>
        <w:fldChar w:fldCharType="begin"/>
      </w:r>
      <w:r>
        <w:rPr>
          <w:noProof/>
        </w:rPr>
        <w:instrText xml:space="preserve"> SEQ ábra \* ARABIC </w:instrText>
      </w:r>
      <w:r>
        <w:rPr>
          <w:noProof/>
        </w:rPr>
        <w:fldChar w:fldCharType="separate"/>
      </w:r>
      <w:r w:rsidR="00BC7EF8">
        <w:rPr>
          <w:noProof/>
        </w:rPr>
        <w:t>3</w:t>
      </w:r>
      <w:r>
        <w:rPr>
          <w:noProof/>
        </w:rPr>
        <w:fldChar w:fldCharType="end"/>
      </w:r>
      <w:r>
        <w:rPr>
          <w:noProof/>
        </w:rPr>
        <w:t xml:space="preserve">. ábra: </w:t>
      </w:r>
      <w:r w:rsidRPr="00D41E0D">
        <w:rPr>
          <w:noProof/>
        </w:rPr>
        <w:t>A beruházási költség lap</w:t>
      </w:r>
    </w:p>
    <w:p w:rsidR="00757B9C" w:rsidRDefault="00757B9C" w:rsidP="00757B9C">
      <w:r>
        <w:rPr>
          <w:noProof/>
          <w:lang w:eastAsia="hu-HU"/>
        </w:rPr>
        <w:drawing>
          <wp:inline distT="0" distB="0" distL="0" distR="0" wp14:anchorId="0D8A812C" wp14:editId="158A2790">
            <wp:extent cx="5760720" cy="2347595"/>
            <wp:effectExtent l="0" t="0" r="0" b="0"/>
            <wp:docPr id="33" name="Kép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2347595"/>
                    </a:xfrm>
                    <a:prstGeom prst="rect">
                      <a:avLst/>
                    </a:prstGeom>
                  </pic:spPr>
                </pic:pic>
              </a:graphicData>
            </a:graphic>
          </wp:inline>
        </w:drawing>
      </w:r>
    </w:p>
    <w:p w:rsidR="00757B9C" w:rsidRDefault="00757B9C" w:rsidP="00757B9C">
      <w:r w:rsidRPr="00757B9C">
        <w:t>A beruházási költség lap adatai jelentik a további számolótáblák, így például a társfinanszírozási összeg számításának az alapját. A lapon a következő adatokat kell kitölteni:</w:t>
      </w:r>
    </w:p>
    <w:p w:rsidR="00757B9C" w:rsidRDefault="00757B9C" w:rsidP="00757B9C">
      <w:pPr>
        <w:pStyle w:val="Listaszerbekezds"/>
        <w:numPr>
          <w:ilvl w:val="0"/>
          <w:numId w:val="76"/>
        </w:numPr>
      </w:pPr>
      <w:r w:rsidRPr="00757B9C">
        <w:rPr>
          <w:b/>
        </w:rPr>
        <w:t>fősor/</w:t>
      </w:r>
      <w:proofErr w:type="spellStart"/>
      <w:r w:rsidRPr="00757B9C">
        <w:rPr>
          <w:b/>
        </w:rPr>
        <w:t>alsor</w:t>
      </w:r>
      <w:proofErr w:type="spellEnd"/>
      <w:r>
        <w:t xml:space="preserve">: a fősorok a következő fősorig található </w:t>
      </w:r>
      <w:proofErr w:type="spellStart"/>
      <w:r>
        <w:t>alsorok</w:t>
      </w:r>
      <w:proofErr w:type="spellEnd"/>
      <w:r>
        <w:t xml:space="preserve"> adatait összegzik. A fősorok színe szürke. A beruházási elemek adatait az </w:t>
      </w:r>
      <w:proofErr w:type="spellStart"/>
      <w:r>
        <w:t>alsorokban</w:t>
      </w:r>
      <w:proofErr w:type="spellEnd"/>
      <w:r>
        <w:t xml:space="preserve"> szükséges megadni.</w:t>
      </w:r>
    </w:p>
    <w:p w:rsidR="00757B9C" w:rsidRDefault="00757B9C" w:rsidP="00757B9C">
      <w:pPr>
        <w:pStyle w:val="Listaszerbekezds"/>
        <w:numPr>
          <w:ilvl w:val="0"/>
          <w:numId w:val="76"/>
        </w:numPr>
      </w:pPr>
      <w:r w:rsidRPr="00757B9C">
        <w:rPr>
          <w:b/>
        </w:rPr>
        <w:t>támogatási kategória</w:t>
      </w:r>
      <w:r>
        <w:t>: a cella kitöltésével kell megadni, hogy a beruházási elem mely támogatási kategória alá tartozik. A legördülő menüből csak a nem állami támogatás illetve a felhívásnak megfelelő állami támogatási kategóriák választhatók ki.</w:t>
      </w:r>
    </w:p>
    <w:p w:rsidR="00757B9C" w:rsidRDefault="00757B9C" w:rsidP="00757B9C">
      <w:pPr>
        <w:pStyle w:val="Listaszerbekezds"/>
        <w:numPr>
          <w:ilvl w:val="0"/>
          <w:numId w:val="76"/>
        </w:numPr>
      </w:pPr>
      <w:r w:rsidRPr="00757B9C">
        <w:rPr>
          <w:b/>
        </w:rPr>
        <w:t>beruházási elem</w:t>
      </w:r>
      <w:r>
        <w:t>: a beruházási elem megnevezése.</w:t>
      </w:r>
    </w:p>
    <w:p w:rsidR="00757B9C" w:rsidRDefault="00757B9C" w:rsidP="00757B9C">
      <w:pPr>
        <w:pStyle w:val="Listaszerbekezds"/>
        <w:numPr>
          <w:ilvl w:val="0"/>
          <w:numId w:val="76"/>
        </w:numPr>
      </w:pPr>
      <w:r w:rsidRPr="00757B9C">
        <w:rPr>
          <w:b/>
        </w:rPr>
        <w:t>mértékegység</w:t>
      </w:r>
      <w:r>
        <w:t>: a beruházási elem mértékegysége. A mértékegység tulajdonképpen a mennyiség dimenzióját adja meg.</w:t>
      </w:r>
    </w:p>
    <w:p w:rsidR="00757B9C" w:rsidRDefault="00757B9C" w:rsidP="00757B9C">
      <w:pPr>
        <w:pStyle w:val="Listaszerbekezds"/>
        <w:numPr>
          <w:ilvl w:val="0"/>
          <w:numId w:val="76"/>
        </w:numPr>
      </w:pPr>
      <w:r w:rsidRPr="00757B9C">
        <w:rPr>
          <w:b/>
        </w:rPr>
        <w:lastRenderedPageBreak/>
        <w:t>mennyiség</w:t>
      </w:r>
      <w:r>
        <w:t>: a beruházási elem mennyiségét adja meg.</w:t>
      </w:r>
    </w:p>
    <w:p w:rsidR="00757B9C" w:rsidRDefault="00757B9C" w:rsidP="00757B9C">
      <w:pPr>
        <w:pStyle w:val="Listaszerbekezds"/>
        <w:numPr>
          <w:ilvl w:val="0"/>
          <w:numId w:val="76"/>
        </w:numPr>
      </w:pPr>
      <w:r w:rsidRPr="00757B9C">
        <w:rPr>
          <w:b/>
        </w:rPr>
        <w:t>egységár</w:t>
      </w:r>
      <w:r>
        <w:t>: a beruházási elem egységnyi mennyiségének nettó árát mutatja meg.</w:t>
      </w:r>
    </w:p>
    <w:p w:rsidR="00757B9C" w:rsidRDefault="00A134A9" w:rsidP="00757B9C">
      <w:r w:rsidRPr="00A134A9">
        <w:t>Az egységár és a mennyiség alapján tábla automatikusan számolja a beruházási elem nettó árát. Az áfa kezelése szintén automatikusan történik az egyéb helyeken megadott adatok alapján.</w:t>
      </w:r>
    </w:p>
    <w:p w:rsidR="00A134A9" w:rsidRDefault="00A134A9" w:rsidP="00A134A9">
      <w:pPr>
        <w:pStyle w:val="Listaszerbekezds"/>
        <w:numPr>
          <w:ilvl w:val="0"/>
          <w:numId w:val="77"/>
        </w:numPr>
      </w:pPr>
      <w:r w:rsidRPr="00A134A9">
        <w:rPr>
          <w:b/>
        </w:rPr>
        <w:t>áfa kulcs</w:t>
      </w:r>
      <w:r>
        <w:t>: a beruházási elem áfa kulcsa. A legördülő menüben szereplő értékek az „Alapadat” lapon változtatható</w:t>
      </w:r>
    </w:p>
    <w:p w:rsidR="00A134A9" w:rsidRDefault="00A134A9" w:rsidP="00A134A9">
      <w:pPr>
        <w:pStyle w:val="Listaszerbekezds"/>
        <w:numPr>
          <w:ilvl w:val="0"/>
          <w:numId w:val="77"/>
        </w:numPr>
      </w:pPr>
      <w:r w:rsidRPr="00A134A9">
        <w:rPr>
          <w:b/>
        </w:rPr>
        <w:t>elszámolható/nem elszámolható költség</w:t>
      </w:r>
      <w:r>
        <w:t>: a beruházási elem elszámolhatósága. Az elszámolhatósággal kapcsolatos információkat a Felhívás tartalmazza.</w:t>
      </w:r>
    </w:p>
    <w:p w:rsidR="00A134A9" w:rsidRDefault="00A134A9" w:rsidP="00A134A9">
      <w:pPr>
        <w:pStyle w:val="Listaszerbekezds"/>
        <w:numPr>
          <w:ilvl w:val="0"/>
          <w:numId w:val="77"/>
        </w:numPr>
      </w:pPr>
      <w:r w:rsidRPr="00A134A9">
        <w:rPr>
          <w:b/>
        </w:rPr>
        <w:t>költség besorolás</w:t>
      </w:r>
      <w:r>
        <w:t>: a költség típusa a Felhívás által felsorolt csoportosítás szerint. A költségek később ebben a bontásban jelennek meg.</w:t>
      </w:r>
    </w:p>
    <w:p w:rsidR="00A134A9" w:rsidRDefault="00A134A9" w:rsidP="00A134A9">
      <w:pPr>
        <w:pStyle w:val="Listaszerbekezds"/>
        <w:numPr>
          <w:ilvl w:val="0"/>
          <w:numId w:val="77"/>
        </w:numPr>
      </w:pPr>
      <w:r w:rsidRPr="00A134A9">
        <w:rPr>
          <w:b/>
        </w:rPr>
        <w:t>kedvezményezett áfa státusza</w:t>
      </w:r>
      <w:r>
        <w:t>: a kedvezményezett áfa visszaigénylési jogosultsága</w:t>
      </w:r>
    </w:p>
    <w:p w:rsidR="00BC7EF8" w:rsidRDefault="00BC7EF8" w:rsidP="00BC7EF8">
      <w:r>
        <w:t>Az eddig megadott adatok alapján a tábla előállítja a projekt (támogatási kategóriánkénti) beruházási költségét, melyet ütemezni szükséges. Az ütemezés legfeljebb 5 naptári évre vonatkozhat.</w:t>
      </w:r>
    </w:p>
    <w:p w:rsidR="00A134A9" w:rsidRDefault="00BC7EF8" w:rsidP="00BC7EF8">
      <w:r>
        <w:t>A lap kitöltése után a további fő input adatokat az Alapadatok lapon kell kitölteni.</w:t>
      </w:r>
    </w:p>
    <w:p w:rsidR="00BC7EF8" w:rsidRDefault="00BC7EF8" w:rsidP="00BC7EF8">
      <w:pPr>
        <w:pStyle w:val="Tblzat"/>
        <w:rPr>
          <w:noProof/>
        </w:rPr>
      </w:pPr>
      <w:r>
        <w:rPr>
          <w:noProof/>
        </w:rPr>
        <w:fldChar w:fldCharType="begin"/>
      </w:r>
      <w:r>
        <w:rPr>
          <w:noProof/>
        </w:rPr>
        <w:instrText xml:space="preserve"> SEQ ábra \* ARABIC </w:instrText>
      </w:r>
      <w:r>
        <w:rPr>
          <w:noProof/>
        </w:rPr>
        <w:fldChar w:fldCharType="separate"/>
      </w:r>
      <w:r>
        <w:rPr>
          <w:noProof/>
        </w:rPr>
        <w:t>4</w:t>
      </w:r>
      <w:r>
        <w:rPr>
          <w:noProof/>
        </w:rPr>
        <w:fldChar w:fldCharType="end"/>
      </w:r>
      <w:r>
        <w:rPr>
          <w:noProof/>
        </w:rPr>
        <w:t xml:space="preserve">. ábra: </w:t>
      </w:r>
      <w:r w:rsidRPr="00A7029C">
        <w:rPr>
          <w:noProof/>
        </w:rPr>
        <w:t>Az alapadatok lap, kiinduláskor</w:t>
      </w:r>
    </w:p>
    <w:p w:rsidR="00BC7EF8" w:rsidRDefault="00E4302D" w:rsidP="00BC7EF8">
      <w:r>
        <w:rPr>
          <w:noProof/>
          <w:lang w:eastAsia="hu-HU"/>
        </w:rPr>
        <w:drawing>
          <wp:inline distT="0" distB="0" distL="0" distR="0" wp14:anchorId="701C8A17" wp14:editId="11EA78D6">
            <wp:extent cx="5760720" cy="3857625"/>
            <wp:effectExtent l="0" t="0" r="0"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3857625"/>
                    </a:xfrm>
                    <a:prstGeom prst="rect">
                      <a:avLst/>
                    </a:prstGeom>
                  </pic:spPr>
                </pic:pic>
              </a:graphicData>
            </a:graphic>
          </wp:inline>
        </w:drawing>
      </w:r>
    </w:p>
    <w:p w:rsidR="00BC7EF8" w:rsidRDefault="00BC7EF8" w:rsidP="00BC7EF8">
      <w:r w:rsidRPr="00BC7EF8">
        <w:t>Az Alapadatok lapon a következő főbb adatokat kell megadni:</w:t>
      </w:r>
    </w:p>
    <w:p w:rsidR="00BC7EF8" w:rsidRDefault="00BC7EF8" w:rsidP="00BC7EF8">
      <w:pPr>
        <w:pStyle w:val="Listaszerbekezds"/>
        <w:numPr>
          <w:ilvl w:val="0"/>
          <w:numId w:val="78"/>
        </w:numPr>
      </w:pPr>
      <w:r w:rsidRPr="00BC7EF8">
        <w:rPr>
          <w:b/>
        </w:rPr>
        <w:t>alkalmazott árfolyam</w:t>
      </w:r>
      <w:r>
        <w:t>: a Miniszterelnökség által meghatározott technikai árfolyam.</w:t>
      </w:r>
    </w:p>
    <w:p w:rsidR="00BC7EF8" w:rsidRDefault="00BC7EF8" w:rsidP="00BC7EF8">
      <w:pPr>
        <w:pStyle w:val="Listaszerbekezds"/>
        <w:numPr>
          <w:ilvl w:val="0"/>
          <w:numId w:val="78"/>
        </w:numPr>
      </w:pPr>
      <w:r w:rsidRPr="00BC7EF8">
        <w:rPr>
          <w:b/>
        </w:rPr>
        <w:t>leszámítolási kamatláb</w:t>
      </w:r>
      <w:r>
        <w:t xml:space="preserve">: a TVI által közzétett leszámítolási kamatláb, melyet az állami támogatás alá eső projektelemek diszkontálásához kell alkalmazni. Ld. http://tvi.kormany.hu/referencia-rata </w:t>
      </w:r>
    </w:p>
    <w:p w:rsidR="00BD014E" w:rsidRPr="00BD014E" w:rsidRDefault="00BD014E" w:rsidP="00BD014E">
      <w:pPr>
        <w:pStyle w:val="Listaszerbekezds"/>
        <w:numPr>
          <w:ilvl w:val="0"/>
          <w:numId w:val="0"/>
        </w:numPr>
        <w:ind w:left="720"/>
      </w:pPr>
      <w:r>
        <w:t xml:space="preserve">Figyelemmel arra, hogy a leszámítolási kamatláb a projektfejlesztés alatt változhat, ajánlásként annyit fogalmazhatunk meg, hogy amennyiben a Felhívás tartalmaz irányadó kamatlábat, akkor azt, egyébként a </w:t>
      </w:r>
      <w:proofErr w:type="spellStart"/>
      <w:r>
        <w:t>benyújtáskori</w:t>
      </w:r>
      <w:proofErr w:type="spellEnd"/>
      <w:r>
        <w:t xml:space="preserve"> utolsó közzétett kamatlábat kell alkalmazni</w:t>
      </w:r>
      <w:r w:rsidR="007F507D">
        <w:t>.</w:t>
      </w:r>
    </w:p>
    <w:p w:rsidR="00BC7EF8" w:rsidRDefault="00BC7EF8" w:rsidP="00BC7EF8">
      <w:pPr>
        <w:pStyle w:val="Listaszerbekezds"/>
        <w:numPr>
          <w:ilvl w:val="0"/>
          <w:numId w:val="78"/>
        </w:numPr>
      </w:pPr>
      <w:r w:rsidRPr="00BC7EF8">
        <w:rPr>
          <w:b/>
        </w:rPr>
        <w:t>beruházás kezdőéve</w:t>
      </w:r>
      <w:r>
        <w:t xml:space="preserve">: a beruházással kapcsolatosan felmerült költségek első éve. A mező értéke 2014 és 2023 közé </w:t>
      </w:r>
      <w:proofErr w:type="gramStart"/>
      <w:r>
        <w:t>kell</w:t>
      </w:r>
      <w:proofErr w:type="gramEnd"/>
      <w:r>
        <w:t xml:space="preserve"> essen.</w:t>
      </w:r>
    </w:p>
    <w:p w:rsidR="00BC7EF8" w:rsidRDefault="00BC7EF8" w:rsidP="00BC7EF8">
      <w:pPr>
        <w:pStyle w:val="Listaszerbekezds"/>
        <w:numPr>
          <w:ilvl w:val="0"/>
          <w:numId w:val="78"/>
        </w:numPr>
      </w:pPr>
      <w:r w:rsidRPr="00BC7EF8">
        <w:rPr>
          <w:b/>
        </w:rPr>
        <w:t>beruházással érintett évek száma:</w:t>
      </w:r>
      <w:r>
        <w:t xml:space="preserve"> a beruházással érintett naptári évek száma.</w:t>
      </w:r>
    </w:p>
    <w:p w:rsidR="00BC7EF8" w:rsidRDefault="00BC7EF8" w:rsidP="00BC7EF8">
      <w:pPr>
        <w:pStyle w:val="Listaszerbekezds"/>
        <w:numPr>
          <w:ilvl w:val="0"/>
          <w:numId w:val="78"/>
        </w:numPr>
      </w:pPr>
      <w:r w:rsidRPr="00BC7EF8">
        <w:rPr>
          <w:b/>
        </w:rPr>
        <w:t>vizsgált időtáv</w:t>
      </w:r>
      <w:r>
        <w:t xml:space="preserve">: a beruházás vizsgált időtartama, vagyis az az időtáv, melynek pénzáramai alapján meghatározhatóak a projekt pénzügyi és közgazdasági teljesítménymutatói. A vizsgált </w:t>
      </w:r>
      <w:r>
        <w:lastRenderedPageBreak/>
        <w:t>időtávot a projekt ágazata határozza meg. A Bizottság 480/2014/EU felhatalmazáson alapuló rendeletének I. melléklete alapján a következő táblázatban bemutatott, ágazatonként meghatározott vizsgált időtávokat kell alkalmazni.</w:t>
      </w:r>
    </w:p>
    <w:p w:rsidR="00BC7EF8" w:rsidRDefault="00060103" w:rsidP="00BC7EF8">
      <w:pPr>
        <w:pStyle w:val="Tblzat"/>
      </w:pPr>
      <w:fldSimple w:instr=" SEQ táblázat \* ARABIC ">
        <w:r w:rsidR="00BC7EF8">
          <w:rPr>
            <w:noProof/>
          </w:rPr>
          <w:t>1</w:t>
        </w:r>
      </w:fldSimple>
      <w:r w:rsidR="00BC7EF8">
        <w:t xml:space="preserve">. táblázat: </w:t>
      </w:r>
      <w:r w:rsidR="00BC7EF8" w:rsidRPr="00BA1052">
        <w:t>A projektértékelésben alkalmazandó vizsgált időtávok ágazatonként</w:t>
      </w:r>
    </w:p>
    <w:tbl>
      <w:tblPr>
        <w:tblW w:w="5000" w:type="pct"/>
        <w:tblCellMar>
          <w:left w:w="70" w:type="dxa"/>
          <w:right w:w="70" w:type="dxa"/>
        </w:tblCellMar>
        <w:tblLook w:val="04A0" w:firstRow="1" w:lastRow="0" w:firstColumn="1" w:lastColumn="0" w:noHBand="0" w:noVBand="1"/>
      </w:tblPr>
      <w:tblGrid>
        <w:gridCol w:w="5339"/>
        <w:gridCol w:w="3873"/>
      </w:tblGrid>
      <w:tr w:rsidR="00BC7EF8" w:rsidRPr="003C4952" w:rsidTr="00BC7EF8">
        <w:trPr>
          <w:trHeight w:val="255"/>
          <w:tblHeader/>
        </w:trPr>
        <w:tc>
          <w:tcPr>
            <w:tcW w:w="2898" w:type="pct"/>
            <w:tcBorders>
              <w:top w:val="single" w:sz="4" w:space="0" w:color="auto"/>
              <w:left w:val="single" w:sz="4" w:space="0" w:color="auto"/>
              <w:bottom w:val="single" w:sz="4" w:space="0" w:color="auto"/>
              <w:right w:val="single" w:sz="4" w:space="0" w:color="auto"/>
            </w:tcBorders>
            <w:shd w:val="clear" w:color="000000" w:fill="9CC2E5"/>
            <w:vAlign w:val="center"/>
            <w:hideMark/>
          </w:tcPr>
          <w:p w:rsidR="00BC7EF8" w:rsidRPr="003C4952" w:rsidRDefault="00BC7EF8" w:rsidP="00641773">
            <w:pPr>
              <w:spacing w:after="0"/>
              <w:jc w:val="center"/>
              <w:rPr>
                <w:rFonts w:eastAsia="Times New Roman" w:cs="Arial"/>
                <w:b/>
                <w:bCs/>
                <w:color w:val="000000"/>
                <w:szCs w:val="20"/>
                <w:lang w:eastAsia="hu-HU"/>
              </w:rPr>
            </w:pPr>
            <w:r w:rsidRPr="003C4952">
              <w:rPr>
                <w:rFonts w:eastAsia="Times New Roman" w:cs="Arial"/>
                <w:b/>
                <w:bCs/>
                <w:color w:val="000000"/>
                <w:szCs w:val="20"/>
                <w:lang w:eastAsia="hu-HU"/>
              </w:rPr>
              <w:t>Ágazat</w:t>
            </w:r>
          </w:p>
        </w:tc>
        <w:tc>
          <w:tcPr>
            <w:tcW w:w="2102" w:type="pct"/>
            <w:tcBorders>
              <w:top w:val="single" w:sz="4" w:space="0" w:color="auto"/>
              <w:left w:val="nil"/>
              <w:bottom w:val="single" w:sz="4" w:space="0" w:color="auto"/>
              <w:right w:val="single" w:sz="4" w:space="0" w:color="auto"/>
            </w:tcBorders>
            <w:shd w:val="clear" w:color="000000" w:fill="9CC2E5"/>
            <w:vAlign w:val="center"/>
            <w:hideMark/>
          </w:tcPr>
          <w:p w:rsidR="00BC7EF8" w:rsidRPr="003C4952" w:rsidRDefault="00BC7EF8" w:rsidP="00641773">
            <w:pPr>
              <w:spacing w:after="0"/>
              <w:jc w:val="center"/>
              <w:rPr>
                <w:rFonts w:eastAsia="Times New Roman" w:cs="Arial"/>
                <w:b/>
                <w:bCs/>
                <w:color w:val="000000"/>
                <w:szCs w:val="20"/>
                <w:lang w:eastAsia="hu-HU"/>
              </w:rPr>
            </w:pPr>
            <w:r w:rsidRPr="003C4952">
              <w:rPr>
                <w:rFonts w:eastAsia="Times New Roman" w:cs="Arial"/>
                <w:b/>
                <w:bCs/>
                <w:color w:val="000000"/>
                <w:szCs w:val="20"/>
                <w:lang w:eastAsia="hu-HU"/>
              </w:rPr>
              <w:t>vizsgált időtáv (év)</w:t>
            </w:r>
          </w:p>
        </w:tc>
      </w:tr>
      <w:tr w:rsidR="00BC7EF8" w:rsidRPr="003C4952" w:rsidTr="00BC7EF8">
        <w:trPr>
          <w:trHeight w:val="255"/>
        </w:trPr>
        <w:tc>
          <w:tcPr>
            <w:tcW w:w="289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7EF8" w:rsidRPr="003C4952" w:rsidRDefault="00BC7EF8" w:rsidP="00641773">
            <w:pPr>
              <w:spacing w:after="0"/>
              <w:rPr>
                <w:rFonts w:eastAsia="Times New Roman" w:cs="Arial"/>
                <w:color w:val="000000"/>
                <w:szCs w:val="20"/>
                <w:lang w:eastAsia="hu-HU"/>
              </w:rPr>
            </w:pPr>
            <w:r w:rsidRPr="003C4952">
              <w:rPr>
                <w:rFonts w:eastAsia="Times New Roman" w:cs="Arial"/>
                <w:color w:val="000000"/>
                <w:szCs w:val="20"/>
                <w:lang w:eastAsia="hu-HU"/>
              </w:rPr>
              <w:t>Vasút</w:t>
            </w:r>
          </w:p>
        </w:tc>
        <w:tc>
          <w:tcPr>
            <w:tcW w:w="210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C7EF8" w:rsidRPr="003C4952" w:rsidRDefault="00BC7EF8" w:rsidP="00641773">
            <w:pPr>
              <w:spacing w:after="0"/>
              <w:jc w:val="center"/>
              <w:rPr>
                <w:rFonts w:eastAsia="Times New Roman" w:cs="Arial"/>
                <w:color w:val="000000"/>
                <w:szCs w:val="20"/>
                <w:lang w:eastAsia="hu-HU"/>
              </w:rPr>
            </w:pPr>
            <w:r w:rsidRPr="003C4952">
              <w:rPr>
                <w:rFonts w:eastAsia="Times New Roman" w:cs="Arial"/>
                <w:color w:val="000000"/>
                <w:szCs w:val="20"/>
                <w:lang w:eastAsia="hu-HU"/>
              </w:rPr>
              <w:t>30</w:t>
            </w:r>
          </w:p>
        </w:tc>
      </w:tr>
      <w:tr w:rsidR="00BC7EF8" w:rsidRPr="003C4952" w:rsidTr="00BC7EF8">
        <w:trPr>
          <w:trHeight w:val="255"/>
        </w:trPr>
        <w:tc>
          <w:tcPr>
            <w:tcW w:w="2898" w:type="pct"/>
            <w:tcBorders>
              <w:top w:val="nil"/>
              <w:left w:val="single" w:sz="4" w:space="0" w:color="auto"/>
              <w:bottom w:val="single" w:sz="4" w:space="0" w:color="auto"/>
              <w:right w:val="single" w:sz="4" w:space="0" w:color="auto"/>
            </w:tcBorders>
            <w:shd w:val="clear" w:color="auto" w:fill="auto"/>
            <w:vAlign w:val="center"/>
            <w:hideMark/>
          </w:tcPr>
          <w:p w:rsidR="00BC7EF8" w:rsidRPr="003C4952" w:rsidRDefault="00BC7EF8" w:rsidP="00641773">
            <w:pPr>
              <w:spacing w:after="0"/>
              <w:rPr>
                <w:rFonts w:eastAsia="Times New Roman" w:cs="Arial"/>
                <w:color w:val="000000"/>
                <w:szCs w:val="20"/>
                <w:lang w:eastAsia="hu-HU"/>
              </w:rPr>
            </w:pPr>
            <w:r w:rsidRPr="003C4952">
              <w:rPr>
                <w:rFonts w:eastAsia="Times New Roman" w:cs="Arial"/>
                <w:color w:val="000000"/>
                <w:szCs w:val="20"/>
                <w:lang w:eastAsia="hu-HU"/>
              </w:rPr>
              <w:t>Vízellátás/közegészségügyi szolgáltatások</w:t>
            </w:r>
          </w:p>
        </w:tc>
        <w:tc>
          <w:tcPr>
            <w:tcW w:w="2102" w:type="pct"/>
            <w:tcBorders>
              <w:top w:val="nil"/>
              <w:left w:val="nil"/>
              <w:bottom w:val="single" w:sz="4" w:space="0" w:color="auto"/>
              <w:right w:val="single" w:sz="4" w:space="0" w:color="auto"/>
            </w:tcBorders>
            <w:shd w:val="clear" w:color="auto" w:fill="auto"/>
            <w:vAlign w:val="center"/>
            <w:hideMark/>
          </w:tcPr>
          <w:p w:rsidR="00BC7EF8" w:rsidRPr="003C4952" w:rsidRDefault="00BC7EF8" w:rsidP="00641773">
            <w:pPr>
              <w:spacing w:after="0"/>
              <w:jc w:val="center"/>
              <w:rPr>
                <w:rFonts w:eastAsia="Times New Roman" w:cs="Arial"/>
                <w:color w:val="000000"/>
                <w:szCs w:val="20"/>
                <w:lang w:eastAsia="hu-HU"/>
              </w:rPr>
            </w:pPr>
            <w:r w:rsidRPr="003C4952">
              <w:rPr>
                <w:rFonts w:eastAsia="Times New Roman" w:cs="Arial"/>
                <w:color w:val="000000"/>
                <w:szCs w:val="20"/>
                <w:lang w:eastAsia="hu-HU"/>
              </w:rPr>
              <w:t>30</w:t>
            </w:r>
          </w:p>
        </w:tc>
      </w:tr>
      <w:tr w:rsidR="00BC7EF8" w:rsidRPr="003C4952" w:rsidTr="00BC7EF8">
        <w:trPr>
          <w:trHeight w:val="255"/>
        </w:trPr>
        <w:tc>
          <w:tcPr>
            <w:tcW w:w="289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7EF8" w:rsidRPr="003C4952" w:rsidRDefault="00BC7EF8" w:rsidP="00641773">
            <w:pPr>
              <w:spacing w:after="0"/>
              <w:rPr>
                <w:rFonts w:eastAsia="Times New Roman" w:cs="Arial"/>
                <w:color w:val="000000"/>
                <w:szCs w:val="20"/>
                <w:lang w:eastAsia="hu-HU"/>
              </w:rPr>
            </w:pPr>
            <w:r w:rsidRPr="003C4952">
              <w:rPr>
                <w:rFonts w:eastAsia="Times New Roman" w:cs="Arial"/>
                <w:color w:val="000000"/>
                <w:szCs w:val="20"/>
                <w:lang w:eastAsia="hu-HU"/>
              </w:rPr>
              <w:t>Utak</w:t>
            </w:r>
          </w:p>
        </w:tc>
        <w:tc>
          <w:tcPr>
            <w:tcW w:w="210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C7EF8" w:rsidRPr="003C4952" w:rsidRDefault="00BC7EF8" w:rsidP="00641773">
            <w:pPr>
              <w:spacing w:after="0"/>
              <w:jc w:val="center"/>
              <w:rPr>
                <w:rFonts w:eastAsia="Times New Roman" w:cs="Arial"/>
                <w:color w:val="000000"/>
                <w:szCs w:val="20"/>
                <w:lang w:eastAsia="hu-HU"/>
              </w:rPr>
            </w:pPr>
            <w:r w:rsidRPr="003C4952">
              <w:rPr>
                <w:rFonts w:eastAsia="Times New Roman" w:cs="Arial"/>
                <w:color w:val="000000"/>
                <w:szCs w:val="20"/>
                <w:lang w:eastAsia="hu-HU"/>
              </w:rPr>
              <w:t>25–30</w:t>
            </w:r>
          </w:p>
        </w:tc>
      </w:tr>
      <w:tr w:rsidR="00BC7EF8" w:rsidRPr="003C4952" w:rsidTr="00BC7EF8">
        <w:trPr>
          <w:trHeight w:val="255"/>
        </w:trPr>
        <w:tc>
          <w:tcPr>
            <w:tcW w:w="2898" w:type="pct"/>
            <w:tcBorders>
              <w:top w:val="nil"/>
              <w:left w:val="single" w:sz="4" w:space="0" w:color="auto"/>
              <w:bottom w:val="single" w:sz="4" w:space="0" w:color="auto"/>
              <w:right w:val="single" w:sz="4" w:space="0" w:color="auto"/>
            </w:tcBorders>
            <w:shd w:val="clear" w:color="auto" w:fill="auto"/>
            <w:vAlign w:val="center"/>
            <w:hideMark/>
          </w:tcPr>
          <w:p w:rsidR="00BC7EF8" w:rsidRPr="003C4952" w:rsidRDefault="00BC7EF8" w:rsidP="00641773">
            <w:pPr>
              <w:spacing w:after="0"/>
              <w:rPr>
                <w:rFonts w:eastAsia="Times New Roman" w:cs="Arial"/>
                <w:color w:val="000000"/>
                <w:szCs w:val="20"/>
                <w:lang w:eastAsia="hu-HU"/>
              </w:rPr>
            </w:pPr>
            <w:r w:rsidRPr="003C4952">
              <w:rPr>
                <w:rFonts w:eastAsia="Times New Roman" w:cs="Arial"/>
                <w:color w:val="000000"/>
                <w:szCs w:val="20"/>
                <w:lang w:eastAsia="hu-HU"/>
              </w:rPr>
              <w:t>Hulladékgazdálkodás</w:t>
            </w:r>
          </w:p>
        </w:tc>
        <w:tc>
          <w:tcPr>
            <w:tcW w:w="2102" w:type="pct"/>
            <w:tcBorders>
              <w:top w:val="nil"/>
              <w:left w:val="nil"/>
              <w:bottom w:val="single" w:sz="4" w:space="0" w:color="auto"/>
              <w:right w:val="single" w:sz="4" w:space="0" w:color="auto"/>
            </w:tcBorders>
            <w:shd w:val="clear" w:color="auto" w:fill="auto"/>
            <w:vAlign w:val="center"/>
            <w:hideMark/>
          </w:tcPr>
          <w:p w:rsidR="00BC7EF8" w:rsidRPr="003C4952" w:rsidRDefault="00BC7EF8" w:rsidP="00641773">
            <w:pPr>
              <w:spacing w:after="0"/>
              <w:jc w:val="center"/>
              <w:rPr>
                <w:rFonts w:eastAsia="Times New Roman" w:cs="Arial"/>
                <w:color w:val="000000"/>
                <w:szCs w:val="20"/>
                <w:lang w:eastAsia="hu-HU"/>
              </w:rPr>
            </w:pPr>
            <w:r w:rsidRPr="003C4952">
              <w:rPr>
                <w:rFonts w:eastAsia="Times New Roman" w:cs="Arial"/>
                <w:color w:val="000000"/>
                <w:szCs w:val="20"/>
                <w:lang w:eastAsia="hu-HU"/>
              </w:rPr>
              <w:t>25–30</w:t>
            </w:r>
          </w:p>
        </w:tc>
      </w:tr>
      <w:tr w:rsidR="00BC7EF8" w:rsidRPr="003C4952" w:rsidTr="00BC7EF8">
        <w:trPr>
          <w:trHeight w:val="255"/>
        </w:trPr>
        <w:tc>
          <w:tcPr>
            <w:tcW w:w="289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7EF8" w:rsidRPr="003C4952" w:rsidRDefault="00BC7EF8" w:rsidP="00641773">
            <w:pPr>
              <w:spacing w:after="0"/>
              <w:rPr>
                <w:rFonts w:eastAsia="Times New Roman" w:cs="Arial"/>
                <w:color w:val="000000"/>
                <w:szCs w:val="20"/>
                <w:lang w:eastAsia="hu-HU"/>
              </w:rPr>
            </w:pPr>
            <w:r w:rsidRPr="003C4952">
              <w:rPr>
                <w:rFonts w:eastAsia="Times New Roman" w:cs="Arial"/>
                <w:color w:val="000000"/>
                <w:szCs w:val="20"/>
                <w:lang w:eastAsia="hu-HU"/>
              </w:rPr>
              <w:t>Kikötők és repülőterek</w:t>
            </w:r>
          </w:p>
        </w:tc>
        <w:tc>
          <w:tcPr>
            <w:tcW w:w="210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C7EF8" w:rsidRPr="003C4952" w:rsidRDefault="00BC7EF8" w:rsidP="00641773">
            <w:pPr>
              <w:spacing w:after="0"/>
              <w:jc w:val="center"/>
              <w:rPr>
                <w:rFonts w:eastAsia="Times New Roman" w:cs="Arial"/>
                <w:color w:val="000000"/>
                <w:szCs w:val="20"/>
                <w:lang w:eastAsia="hu-HU"/>
              </w:rPr>
            </w:pPr>
            <w:r w:rsidRPr="003C4952">
              <w:rPr>
                <w:rFonts w:eastAsia="Times New Roman" w:cs="Arial"/>
                <w:color w:val="000000"/>
                <w:szCs w:val="20"/>
                <w:lang w:eastAsia="hu-HU"/>
              </w:rPr>
              <w:t>25</w:t>
            </w:r>
          </w:p>
        </w:tc>
      </w:tr>
      <w:tr w:rsidR="00BC7EF8" w:rsidRPr="003C4952" w:rsidTr="00BC7EF8">
        <w:trPr>
          <w:trHeight w:val="255"/>
        </w:trPr>
        <w:tc>
          <w:tcPr>
            <w:tcW w:w="2898" w:type="pct"/>
            <w:tcBorders>
              <w:top w:val="nil"/>
              <w:left w:val="single" w:sz="4" w:space="0" w:color="auto"/>
              <w:bottom w:val="single" w:sz="4" w:space="0" w:color="auto"/>
              <w:right w:val="single" w:sz="4" w:space="0" w:color="auto"/>
            </w:tcBorders>
            <w:shd w:val="clear" w:color="auto" w:fill="auto"/>
            <w:vAlign w:val="center"/>
            <w:hideMark/>
          </w:tcPr>
          <w:p w:rsidR="00BC7EF8" w:rsidRPr="003C4952" w:rsidRDefault="00BC7EF8" w:rsidP="00641773">
            <w:pPr>
              <w:spacing w:after="0"/>
              <w:rPr>
                <w:rFonts w:eastAsia="Times New Roman" w:cs="Arial"/>
                <w:color w:val="000000"/>
                <w:szCs w:val="20"/>
                <w:lang w:eastAsia="hu-HU"/>
              </w:rPr>
            </w:pPr>
            <w:r w:rsidRPr="003C4952">
              <w:rPr>
                <w:rFonts w:eastAsia="Times New Roman" w:cs="Arial"/>
                <w:color w:val="000000"/>
                <w:szCs w:val="20"/>
                <w:lang w:eastAsia="hu-HU"/>
              </w:rPr>
              <w:t>Városi közlekedés</w:t>
            </w:r>
          </w:p>
        </w:tc>
        <w:tc>
          <w:tcPr>
            <w:tcW w:w="2102" w:type="pct"/>
            <w:tcBorders>
              <w:top w:val="nil"/>
              <w:left w:val="nil"/>
              <w:bottom w:val="single" w:sz="4" w:space="0" w:color="auto"/>
              <w:right w:val="single" w:sz="4" w:space="0" w:color="auto"/>
            </w:tcBorders>
            <w:shd w:val="clear" w:color="auto" w:fill="auto"/>
            <w:vAlign w:val="center"/>
            <w:hideMark/>
          </w:tcPr>
          <w:p w:rsidR="00BC7EF8" w:rsidRPr="003C4952" w:rsidRDefault="00BC7EF8" w:rsidP="00641773">
            <w:pPr>
              <w:spacing w:after="0"/>
              <w:jc w:val="center"/>
              <w:rPr>
                <w:rFonts w:eastAsia="Times New Roman" w:cs="Arial"/>
                <w:color w:val="000000"/>
                <w:szCs w:val="20"/>
                <w:lang w:eastAsia="hu-HU"/>
              </w:rPr>
            </w:pPr>
            <w:r w:rsidRPr="003C4952">
              <w:rPr>
                <w:rFonts w:eastAsia="Times New Roman" w:cs="Arial"/>
                <w:color w:val="000000"/>
                <w:szCs w:val="20"/>
                <w:lang w:eastAsia="hu-HU"/>
              </w:rPr>
              <w:t>25–30</w:t>
            </w:r>
          </w:p>
        </w:tc>
      </w:tr>
      <w:tr w:rsidR="00BC7EF8" w:rsidRPr="003C4952" w:rsidTr="00BC7EF8">
        <w:trPr>
          <w:trHeight w:val="255"/>
        </w:trPr>
        <w:tc>
          <w:tcPr>
            <w:tcW w:w="289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7EF8" w:rsidRPr="003C4952" w:rsidRDefault="00BC7EF8" w:rsidP="00641773">
            <w:pPr>
              <w:spacing w:after="0"/>
              <w:rPr>
                <w:rFonts w:eastAsia="Times New Roman" w:cs="Arial"/>
                <w:color w:val="000000"/>
                <w:szCs w:val="20"/>
                <w:lang w:eastAsia="hu-HU"/>
              </w:rPr>
            </w:pPr>
            <w:r w:rsidRPr="003C4952">
              <w:rPr>
                <w:rFonts w:eastAsia="Times New Roman" w:cs="Arial"/>
                <w:color w:val="000000"/>
                <w:szCs w:val="20"/>
                <w:lang w:eastAsia="hu-HU"/>
              </w:rPr>
              <w:t>Energia</w:t>
            </w:r>
          </w:p>
        </w:tc>
        <w:tc>
          <w:tcPr>
            <w:tcW w:w="210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C7EF8" w:rsidRPr="003C4952" w:rsidRDefault="00BC7EF8" w:rsidP="00641773">
            <w:pPr>
              <w:spacing w:after="0"/>
              <w:jc w:val="center"/>
              <w:rPr>
                <w:rFonts w:eastAsia="Times New Roman" w:cs="Arial"/>
                <w:color w:val="000000"/>
                <w:szCs w:val="20"/>
                <w:lang w:eastAsia="hu-HU"/>
              </w:rPr>
            </w:pPr>
            <w:r w:rsidRPr="003C4952">
              <w:rPr>
                <w:rFonts w:eastAsia="Times New Roman" w:cs="Arial"/>
                <w:color w:val="000000"/>
                <w:szCs w:val="20"/>
                <w:lang w:eastAsia="hu-HU"/>
              </w:rPr>
              <w:t>15-25</w:t>
            </w:r>
          </w:p>
        </w:tc>
      </w:tr>
      <w:tr w:rsidR="00BC7EF8" w:rsidRPr="003C4952" w:rsidTr="00BC7EF8">
        <w:trPr>
          <w:trHeight w:val="255"/>
        </w:trPr>
        <w:tc>
          <w:tcPr>
            <w:tcW w:w="2898" w:type="pct"/>
            <w:tcBorders>
              <w:top w:val="nil"/>
              <w:left w:val="single" w:sz="4" w:space="0" w:color="auto"/>
              <w:bottom w:val="single" w:sz="4" w:space="0" w:color="auto"/>
              <w:right w:val="single" w:sz="4" w:space="0" w:color="auto"/>
            </w:tcBorders>
            <w:shd w:val="clear" w:color="auto" w:fill="auto"/>
            <w:vAlign w:val="center"/>
            <w:hideMark/>
          </w:tcPr>
          <w:p w:rsidR="00BC7EF8" w:rsidRPr="003C4952" w:rsidRDefault="00BC7EF8" w:rsidP="00641773">
            <w:pPr>
              <w:spacing w:after="0"/>
              <w:rPr>
                <w:rFonts w:eastAsia="Times New Roman" w:cs="Arial"/>
                <w:color w:val="000000"/>
                <w:szCs w:val="20"/>
                <w:lang w:eastAsia="hu-HU"/>
              </w:rPr>
            </w:pPr>
            <w:r w:rsidRPr="003C4952">
              <w:rPr>
                <w:rFonts w:eastAsia="Times New Roman" w:cs="Arial"/>
                <w:color w:val="000000"/>
                <w:szCs w:val="20"/>
                <w:lang w:eastAsia="hu-HU"/>
              </w:rPr>
              <w:t>Kutatás és innováció</w:t>
            </w:r>
          </w:p>
        </w:tc>
        <w:tc>
          <w:tcPr>
            <w:tcW w:w="2102" w:type="pct"/>
            <w:tcBorders>
              <w:top w:val="nil"/>
              <w:left w:val="nil"/>
              <w:bottom w:val="single" w:sz="4" w:space="0" w:color="auto"/>
              <w:right w:val="single" w:sz="4" w:space="0" w:color="auto"/>
            </w:tcBorders>
            <w:shd w:val="clear" w:color="auto" w:fill="auto"/>
            <w:vAlign w:val="center"/>
            <w:hideMark/>
          </w:tcPr>
          <w:p w:rsidR="00BC7EF8" w:rsidRPr="003C4952" w:rsidRDefault="00BC7EF8" w:rsidP="00641773">
            <w:pPr>
              <w:spacing w:after="0"/>
              <w:jc w:val="center"/>
              <w:rPr>
                <w:rFonts w:eastAsia="Times New Roman" w:cs="Arial"/>
                <w:color w:val="000000"/>
                <w:szCs w:val="20"/>
                <w:lang w:eastAsia="hu-HU"/>
              </w:rPr>
            </w:pPr>
            <w:r w:rsidRPr="003C4952">
              <w:rPr>
                <w:rFonts w:eastAsia="Times New Roman" w:cs="Arial"/>
                <w:color w:val="000000"/>
                <w:szCs w:val="20"/>
                <w:lang w:eastAsia="hu-HU"/>
              </w:rPr>
              <w:t>15-25</w:t>
            </w:r>
          </w:p>
        </w:tc>
      </w:tr>
      <w:tr w:rsidR="00BC7EF8" w:rsidRPr="003C4952" w:rsidTr="00BC7EF8">
        <w:trPr>
          <w:trHeight w:val="255"/>
        </w:trPr>
        <w:tc>
          <w:tcPr>
            <w:tcW w:w="289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7EF8" w:rsidRPr="003C4952" w:rsidRDefault="00BC7EF8" w:rsidP="00641773">
            <w:pPr>
              <w:spacing w:after="0"/>
              <w:rPr>
                <w:rFonts w:eastAsia="Times New Roman" w:cs="Arial"/>
                <w:color w:val="000000"/>
                <w:szCs w:val="20"/>
                <w:lang w:eastAsia="hu-HU"/>
              </w:rPr>
            </w:pPr>
            <w:r w:rsidRPr="003C4952">
              <w:rPr>
                <w:rFonts w:eastAsia="Times New Roman" w:cs="Arial"/>
                <w:color w:val="000000"/>
                <w:szCs w:val="20"/>
                <w:lang w:eastAsia="hu-HU"/>
              </w:rPr>
              <w:t>Széles sávú szolgáltatások</w:t>
            </w:r>
          </w:p>
        </w:tc>
        <w:tc>
          <w:tcPr>
            <w:tcW w:w="210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C7EF8" w:rsidRPr="003C4952" w:rsidRDefault="00BC7EF8" w:rsidP="00641773">
            <w:pPr>
              <w:spacing w:after="0"/>
              <w:jc w:val="center"/>
              <w:rPr>
                <w:rFonts w:eastAsia="Times New Roman" w:cs="Arial"/>
                <w:color w:val="000000"/>
                <w:szCs w:val="20"/>
                <w:lang w:eastAsia="hu-HU"/>
              </w:rPr>
            </w:pPr>
            <w:r w:rsidRPr="003C4952">
              <w:rPr>
                <w:rFonts w:eastAsia="Times New Roman" w:cs="Arial"/>
                <w:color w:val="000000"/>
                <w:szCs w:val="20"/>
                <w:lang w:eastAsia="hu-HU"/>
              </w:rPr>
              <w:t>15-20</w:t>
            </w:r>
          </w:p>
        </w:tc>
      </w:tr>
      <w:tr w:rsidR="00BC7EF8" w:rsidRPr="003C4952" w:rsidTr="00BC7EF8">
        <w:trPr>
          <w:trHeight w:val="255"/>
        </w:trPr>
        <w:tc>
          <w:tcPr>
            <w:tcW w:w="2898" w:type="pct"/>
            <w:tcBorders>
              <w:top w:val="nil"/>
              <w:left w:val="single" w:sz="4" w:space="0" w:color="auto"/>
              <w:bottom w:val="single" w:sz="4" w:space="0" w:color="auto"/>
              <w:right w:val="single" w:sz="4" w:space="0" w:color="auto"/>
            </w:tcBorders>
            <w:shd w:val="clear" w:color="auto" w:fill="auto"/>
            <w:vAlign w:val="center"/>
            <w:hideMark/>
          </w:tcPr>
          <w:p w:rsidR="00BC7EF8" w:rsidRPr="003C4952" w:rsidRDefault="00BC7EF8" w:rsidP="00641773">
            <w:pPr>
              <w:spacing w:after="0"/>
              <w:rPr>
                <w:rFonts w:eastAsia="Times New Roman" w:cs="Arial"/>
                <w:color w:val="000000"/>
                <w:szCs w:val="20"/>
                <w:lang w:eastAsia="hu-HU"/>
              </w:rPr>
            </w:pPr>
            <w:r w:rsidRPr="003C4952">
              <w:rPr>
                <w:rFonts w:eastAsia="Times New Roman" w:cs="Arial"/>
                <w:color w:val="000000"/>
                <w:szCs w:val="20"/>
                <w:lang w:eastAsia="hu-HU"/>
              </w:rPr>
              <w:t>Vállalati infrastruktúra</w:t>
            </w:r>
          </w:p>
        </w:tc>
        <w:tc>
          <w:tcPr>
            <w:tcW w:w="2102" w:type="pct"/>
            <w:tcBorders>
              <w:top w:val="nil"/>
              <w:left w:val="nil"/>
              <w:bottom w:val="single" w:sz="4" w:space="0" w:color="auto"/>
              <w:right w:val="single" w:sz="4" w:space="0" w:color="auto"/>
            </w:tcBorders>
            <w:shd w:val="clear" w:color="auto" w:fill="auto"/>
            <w:vAlign w:val="center"/>
            <w:hideMark/>
          </w:tcPr>
          <w:p w:rsidR="00BC7EF8" w:rsidRPr="003C4952" w:rsidRDefault="00BC7EF8" w:rsidP="00641773">
            <w:pPr>
              <w:spacing w:after="0"/>
              <w:jc w:val="center"/>
              <w:rPr>
                <w:rFonts w:eastAsia="Times New Roman" w:cs="Arial"/>
                <w:color w:val="000000"/>
                <w:szCs w:val="20"/>
                <w:lang w:eastAsia="hu-HU"/>
              </w:rPr>
            </w:pPr>
            <w:r w:rsidRPr="003C4952">
              <w:rPr>
                <w:rFonts w:eastAsia="Times New Roman" w:cs="Arial"/>
                <w:color w:val="000000"/>
                <w:szCs w:val="20"/>
                <w:lang w:eastAsia="hu-HU"/>
              </w:rPr>
              <w:t>10–15</w:t>
            </w:r>
          </w:p>
        </w:tc>
      </w:tr>
      <w:tr w:rsidR="00BC7EF8" w:rsidRPr="003C4952" w:rsidTr="00BC7EF8">
        <w:trPr>
          <w:trHeight w:val="255"/>
        </w:trPr>
        <w:tc>
          <w:tcPr>
            <w:tcW w:w="289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7EF8" w:rsidRPr="003C4952" w:rsidRDefault="00BC7EF8" w:rsidP="00641773">
            <w:pPr>
              <w:spacing w:after="0"/>
              <w:rPr>
                <w:rFonts w:eastAsia="Times New Roman" w:cs="Arial"/>
                <w:color w:val="000000"/>
                <w:szCs w:val="20"/>
                <w:lang w:eastAsia="hu-HU"/>
              </w:rPr>
            </w:pPr>
            <w:r w:rsidRPr="003C4952">
              <w:rPr>
                <w:rFonts w:eastAsia="Times New Roman" w:cs="Arial"/>
                <w:color w:val="000000"/>
                <w:szCs w:val="20"/>
                <w:lang w:eastAsia="hu-HU"/>
              </w:rPr>
              <w:t>Egyéb ágazatok</w:t>
            </w:r>
          </w:p>
        </w:tc>
        <w:tc>
          <w:tcPr>
            <w:tcW w:w="210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C7EF8" w:rsidRPr="003C4952" w:rsidRDefault="00BC7EF8" w:rsidP="00641773">
            <w:pPr>
              <w:spacing w:after="0"/>
              <w:jc w:val="center"/>
              <w:rPr>
                <w:rFonts w:eastAsia="Times New Roman" w:cs="Arial"/>
                <w:color w:val="000000"/>
                <w:szCs w:val="20"/>
                <w:lang w:eastAsia="hu-HU"/>
              </w:rPr>
            </w:pPr>
            <w:r w:rsidRPr="003C4952">
              <w:rPr>
                <w:rFonts w:eastAsia="Times New Roman" w:cs="Arial"/>
                <w:color w:val="000000"/>
                <w:szCs w:val="20"/>
                <w:lang w:eastAsia="hu-HU"/>
              </w:rPr>
              <w:t>10–15</w:t>
            </w:r>
          </w:p>
        </w:tc>
      </w:tr>
    </w:tbl>
    <w:p w:rsidR="00BC7EF8" w:rsidRDefault="00BC7EF8" w:rsidP="00BC7EF8"/>
    <w:p w:rsidR="00BC7EF8" w:rsidRDefault="00BC7EF8" w:rsidP="00BC7EF8">
      <w:r>
        <w:t xml:space="preserve">A minta CBA fájl </w:t>
      </w:r>
      <w:r w:rsidR="00936A2F">
        <w:t xml:space="preserve">a nem állami támogatású projektrészek esetén </w:t>
      </w:r>
      <w:r>
        <w:t>a TOP Útmutatónak megfelelően 4%-os pénzügyi és 5%-os közgazdasági diszkontrátát alkalmaz.</w:t>
      </w:r>
      <w:r w:rsidR="00936A2F">
        <w:t xml:space="preserve"> Az állami támogatású projektrészekhez a projektfejlesztéskor ismert utolsó leszámítolási kamatlába kell alkalmazni.</w:t>
      </w:r>
    </w:p>
    <w:p w:rsidR="00BC7EF8" w:rsidRDefault="00BC7EF8" w:rsidP="00BC7EF8">
      <w:r>
        <w:t>A minta CBA fájl a beruházási költségek alapján meghatározza, hogy a projekt 1m euró alatti-e illetve tartalmaz-e nem állami támogatású elemet. Ezek az információk a következőkre hatnak ki:</w:t>
      </w:r>
    </w:p>
    <w:p w:rsidR="00BC7EF8" w:rsidRDefault="00BC7EF8" w:rsidP="00BC7EF8">
      <w:pPr>
        <w:pStyle w:val="Listaszerbekezds"/>
        <w:numPr>
          <w:ilvl w:val="0"/>
          <w:numId w:val="79"/>
        </w:numPr>
      </w:pPr>
      <w:r>
        <w:t>1m euró feletti elszámolható költség feletti projektre, amennyiben van nem állami támogatás alá eső projekteleme, kötelező közgazdasági elemzést végezni</w:t>
      </w:r>
    </w:p>
    <w:p w:rsidR="00BC7EF8" w:rsidRDefault="00BC7EF8" w:rsidP="00BC7EF8">
      <w:pPr>
        <w:pStyle w:val="Listaszerbekezds"/>
        <w:numPr>
          <w:ilvl w:val="0"/>
          <w:numId w:val="79"/>
        </w:numPr>
      </w:pPr>
      <w:r>
        <w:t>1m euró feletti elszámolható költség feletti projektre, melynek van nem állami támogatás alá eső projekteleme, vizsgálni kell a nettó bevétel termelését.</w:t>
      </w:r>
    </w:p>
    <w:p w:rsidR="00446FF3" w:rsidRDefault="00446FF3" w:rsidP="00446FF3">
      <w:r>
        <w:t xml:space="preserve">A </w:t>
      </w:r>
      <w:r w:rsidR="00936A2F">
        <w:t>„nem állami támogatású projekt</w:t>
      </w:r>
      <w:r>
        <w:t>rész típusa</w:t>
      </w:r>
      <w:r w:rsidR="00936A2F">
        <w:t>”</w:t>
      </w:r>
      <w:r>
        <w:t xml:space="preserve"> gombra kattintás után meg kell adni, hogy várható-e, hogy a projekt bevételt termel</w:t>
      </w:r>
      <w:r w:rsidR="00936A2F">
        <w:t xml:space="preserve"> illetve, hogy várhatóan lesznek-e működési költség megtakarítások</w:t>
      </w:r>
      <w:r>
        <w:t xml:space="preserve">. </w:t>
      </w:r>
      <w:r w:rsidR="00936A2F">
        <w:t xml:space="preserve">Amennyiben legalább az egyikre igen a válasz, </w:t>
      </w:r>
      <w:r>
        <w:t>akkor a továbbiakban elemezni kell, hogy termel-e nettó bevételt. Ellenkező esetben elegendő egy egyszerűsített elemzés végrehajtása.</w:t>
      </w:r>
    </w:p>
    <w:p w:rsidR="00936A2F" w:rsidRDefault="00936A2F" w:rsidP="00446FF3">
      <w:r>
        <w:t>Abban az esetben, ha a projekt nettó bevételt termel, lehetőség van azt ellentételezni azzal, hogy csökkennek a működési célú támogatások. Erről a Pályázónak nyilatkoznia kell.</w:t>
      </w:r>
    </w:p>
    <w:p w:rsidR="00BC7EF8" w:rsidRDefault="00446FF3" w:rsidP="00446FF3">
      <w:r>
        <w:t>Az Elemzés gombra kattintva jelennek meg a projektértékeléshez alkalmazandó lapok. Csak azok a lapok jelennek meg, melyekre legalább egy beruházási elem vonatkozik.</w:t>
      </w:r>
    </w:p>
    <w:p w:rsidR="00446FF3" w:rsidRDefault="00446FF3" w:rsidP="00446FF3">
      <w:pPr>
        <w:pStyle w:val="Listaszerbekezds"/>
        <w:numPr>
          <w:ilvl w:val="0"/>
          <w:numId w:val="80"/>
        </w:numPr>
      </w:pPr>
      <w:proofErr w:type="spellStart"/>
      <w:r>
        <w:t>state-aid</w:t>
      </w:r>
      <w:r w:rsidRPr="00446FF3">
        <w:rPr>
          <w:i/>
        </w:rPr>
        <w:t>n</w:t>
      </w:r>
      <w:proofErr w:type="spellEnd"/>
      <w:r w:rsidRPr="00446FF3">
        <w:rPr>
          <w:i/>
        </w:rPr>
        <w:t xml:space="preserve"> </w:t>
      </w:r>
      <w:r>
        <w:t>néven az állami támogatáshoz kapcsolódó lapok;</w:t>
      </w:r>
    </w:p>
    <w:p w:rsidR="00446FF3" w:rsidRDefault="00446FF3" w:rsidP="00446FF3">
      <w:pPr>
        <w:pStyle w:val="Listaszerbekezds"/>
        <w:numPr>
          <w:ilvl w:val="0"/>
          <w:numId w:val="80"/>
        </w:numPr>
      </w:pPr>
      <w:proofErr w:type="spellStart"/>
      <w:r>
        <w:t>kozcelu</w:t>
      </w:r>
      <w:proofErr w:type="spellEnd"/>
      <w:r>
        <w:t xml:space="preserve"> néven a nem állami támogatáshoz kapcsolódó lapok;</w:t>
      </w:r>
    </w:p>
    <w:p w:rsidR="00446FF3" w:rsidRDefault="00446FF3" w:rsidP="00446FF3">
      <w:pPr>
        <w:pStyle w:val="Listaszerbekezds"/>
        <w:numPr>
          <w:ilvl w:val="0"/>
          <w:numId w:val="80"/>
        </w:numPr>
      </w:pPr>
      <w:r>
        <w:t xml:space="preserve">amennyiben releváns, a </w:t>
      </w:r>
      <w:proofErr w:type="spellStart"/>
      <w:r>
        <w:t>kozgazdasagi</w:t>
      </w:r>
      <w:proofErr w:type="spellEnd"/>
      <w:r>
        <w:t xml:space="preserve"> lap a közgazdasági elemzést tartalmaz</w:t>
      </w:r>
      <w:r w:rsidR="004F5C38">
        <w:t>z</w:t>
      </w:r>
      <w:r>
        <w:t>a</w:t>
      </w:r>
    </w:p>
    <w:p w:rsidR="00446FF3" w:rsidRDefault="00446FF3" w:rsidP="00446FF3">
      <w:pPr>
        <w:pStyle w:val="Listaszerbekezds"/>
        <w:numPr>
          <w:ilvl w:val="0"/>
          <w:numId w:val="80"/>
        </w:numPr>
      </w:pPr>
      <w:r>
        <w:t xml:space="preserve">amennyiben van nem állami támogatású beruházási elem, az </w:t>
      </w:r>
      <w:proofErr w:type="spellStart"/>
      <w:r>
        <w:t>erzekenyseg</w:t>
      </w:r>
      <w:proofErr w:type="spellEnd"/>
      <w:r>
        <w:t xml:space="preserve"> lapon érzékenységvizsgálat hajtható végre. Attól függően, hogy szükséges-e közgazdasági elemzés, az </w:t>
      </w:r>
      <w:proofErr w:type="spellStart"/>
      <w:r>
        <w:t>erzekenyseg</w:t>
      </w:r>
      <w:proofErr w:type="spellEnd"/>
      <w:r>
        <w:t xml:space="preserve"> lapon lehetőség van </w:t>
      </w:r>
      <w:proofErr w:type="spellStart"/>
      <w:r>
        <w:t>közgazasági</w:t>
      </w:r>
      <w:proofErr w:type="spellEnd"/>
      <w:r>
        <w:t xml:space="preserve"> elemzés érzékenységvizsgálatára.</w:t>
      </w:r>
    </w:p>
    <w:p w:rsidR="00757B9C" w:rsidRDefault="00446FF3" w:rsidP="00757B9C">
      <w:pPr>
        <w:pStyle w:val="Listaszerbekezds"/>
        <w:numPr>
          <w:ilvl w:val="0"/>
          <w:numId w:val="80"/>
        </w:numPr>
      </w:pPr>
      <w:r>
        <w:t xml:space="preserve">a </w:t>
      </w:r>
      <w:proofErr w:type="spellStart"/>
      <w:r>
        <w:t>penzugyi</w:t>
      </w:r>
      <w:proofErr w:type="spellEnd"/>
      <w:r>
        <w:t xml:space="preserve"> lap valamennyi támogatási kategória adatsorait összesíti. Abban az esetben, ha az összeadás nem értelmezhető, az adatok külön táblában jelennek meg.</w:t>
      </w:r>
      <w:bookmarkEnd w:id="1"/>
      <w:bookmarkEnd w:id="2"/>
      <w:bookmarkEnd w:id="3"/>
    </w:p>
    <w:p w:rsidR="007F507D" w:rsidRDefault="007F507D" w:rsidP="007F507D">
      <w:r>
        <w:t>Valamennyi elemzést különbözeti módszerrel kell végrehajtani.</w:t>
      </w:r>
      <w:r w:rsidR="00A74546">
        <w:t xml:space="preserve"> Abban az esetben, ha a projekt nem meglévő létesítmény bővítését tartalmazza (azaz zöldmezős), akkor a projektes eset megegyezik a különbözettel. Ha a projekt meglévő létesítmény bővítését tartalmazza, a különbözet egy, a meglévő infrastruktúra jövőben reálisan várható pénzáramainak becslését tartalmazó projekt nélküli eset és a fejlesztés hatásait is tartalmazó projektes eset különbözete. A különbözetet a minta CBA fájl automatikusan számolja.</w:t>
      </w:r>
    </w:p>
    <w:sectPr w:rsidR="007F507D" w:rsidSect="007936C2">
      <w:headerReference w:type="default" r:id="rId16"/>
      <w:footerReference w:type="default" r:id="rId17"/>
      <w:pgSz w:w="11906" w:h="16838" w:code="9"/>
      <w:pgMar w:top="1417" w:right="1417" w:bottom="1417" w:left="1417" w:header="567" w:footer="16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A21" w:rsidRDefault="00ED2A21" w:rsidP="009F1C5A">
      <w:r>
        <w:separator/>
      </w:r>
    </w:p>
  </w:endnote>
  <w:endnote w:type="continuationSeparator" w:id="0">
    <w:p w:rsidR="00ED2A21" w:rsidRDefault="00ED2A21" w:rsidP="009F1C5A">
      <w:r>
        <w:continuationSeparator/>
      </w:r>
    </w:p>
  </w:endnote>
  <w:endnote w:type="continuationNotice" w:id="1">
    <w:p w:rsidR="00ED2A21" w:rsidRDefault="00ED2A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6C2" w:rsidRDefault="007936C2" w:rsidP="007936C2"/>
  <w:p w:rsidR="007936C2" w:rsidRDefault="007936C2" w:rsidP="007936C2">
    <w:pPr>
      <w:pStyle w:val="llb"/>
    </w:pPr>
  </w:p>
  <w:sdt>
    <w:sdtPr>
      <w:id w:val="1140453920"/>
      <w:docPartObj>
        <w:docPartGallery w:val="Page Numbers (Bottom of Page)"/>
        <w:docPartUnique/>
      </w:docPartObj>
    </w:sdtPr>
    <w:sdtEndPr>
      <w:rPr>
        <w:sz w:val="18"/>
      </w:rPr>
    </w:sdtEndPr>
    <w:sdtContent>
      <w:p w:rsidR="007936C2" w:rsidRPr="007936C2" w:rsidRDefault="007936C2" w:rsidP="007936C2">
        <w:pPr>
          <w:pStyle w:val="llb"/>
          <w:tabs>
            <w:tab w:val="left" w:pos="2694"/>
          </w:tabs>
          <w:jc w:val="right"/>
          <w:rPr>
            <w:sz w:val="18"/>
          </w:rPr>
        </w:pPr>
        <w:r w:rsidRPr="007936C2">
          <w:rPr>
            <w:sz w:val="18"/>
          </w:rPr>
          <w:fldChar w:fldCharType="begin"/>
        </w:r>
        <w:r w:rsidRPr="007936C2">
          <w:rPr>
            <w:sz w:val="18"/>
          </w:rPr>
          <w:instrText>PAGE   \* MERGEFORMAT</w:instrText>
        </w:r>
        <w:r w:rsidRPr="007936C2">
          <w:rPr>
            <w:sz w:val="18"/>
          </w:rPr>
          <w:fldChar w:fldCharType="separate"/>
        </w:r>
        <w:r w:rsidR="002154F9">
          <w:rPr>
            <w:noProof/>
            <w:sz w:val="18"/>
          </w:rPr>
          <w:t>5</w:t>
        </w:r>
        <w:r w:rsidRPr="007936C2">
          <w:rPr>
            <w:sz w:val="18"/>
          </w:rPr>
          <w:fldChar w:fldCharType="end"/>
        </w:r>
      </w:p>
    </w:sdtContent>
  </w:sdt>
  <w:p w:rsidR="007936C2" w:rsidRPr="007936C2" w:rsidRDefault="007936C2">
    <w:pPr>
      <w:pStyle w:val="llb"/>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A21" w:rsidRDefault="00ED2A21" w:rsidP="009F1C5A">
      <w:r>
        <w:separator/>
      </w:r>
    </w:p>
  </w:footnote>
  <w:footnote w:type="continuationSeparator" w:id="0">
    <w:p w:rsidR="00ED2A21" w:rsidRDefault="00ED2A21" w:rsidP="009F1C5A">
      <w:r>
        <w:continuationSeparator/>
      </w:r>
    </w:p>
  </w:footnote>
  <w:footnote w:type="continuationNotice" w:id="1">
    <w:p w:rsidR="00ED2A21" w:rsidRDefault="00ED2A2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6C2" w:rsidRDefault="007936C2" w:rsidP="007936C2">
    <w:pPr>
      <w:pStyle w:val="lfej"/>
      <w:rPr>
        <w:sz w:val="16"/>
        <w:szCs w:val="16"/>
      </w:rPr>
    </w:pPr>
  </w:p>
  <w:p w:rsidR="007936C2" w:rsidRDefault="00D34EB4">
    <w:pPr>
      <w:pStyle w:val="lfej"/>
    </w:pPr>
    <w:r w:rsidRPr="00D34EB4">
      <w:rPr>
        <w:sz w:val="16"/>
        <w:szCs w:val="16"/>
      </w:rPr>
      <w:t>TOP minta CBA fájl kitöltési útmutatója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374E"/>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3422773"/>
    <w:multiLevelType w:val="multilevel"/>
    <w:tmpl w:val="F14C7186"/>
    <w:lvl w:ilvl="0">
      <w:start w:val="1"/>
      <w:numFmt w:val="decimal"/>
      <w:pStyle w:val="Cmsor1"/>
      <w:lvlText w:val="%1."/>
      <w:lvlJc w:val="left"/>
      <w:pPr>
        <w:ind w:left="360" w:hanging="360"/>
      </w:pPr>
    </w:lvl>
    <w:lvl w:ilvl="1">
      <w:start w:val="1"/>
      <w:numFmt w:val="decimal"/>
      <w:pStyle w:val="Cmsor2"/>
      <w:lvlText w:val="%1.%2."/>
      <w:lvlJc w:val="left"/>
      <w:pPr>
        <w:ind w:left="792" w:hanging="432"/>
      </w:pPr>
    </w:lvl>
    <w:lvl w:ilvl="2">
      <w:start w:val="1"/>
      <w:numFmt w:val="decimal"/>
      <w:pStyle w:val="Cmso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F85FA7"/>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4056802"/>
    <w:multiLevelType w:val="hybridMultilevel"/>
    <w:tmpl w:val="D6A2822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AD003A2"/>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C4F6A4B"/>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128E7A8C"/>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14524F08"/>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5934B22"/>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5C14865"/>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5C605E7"/>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7CE7BC2"/>
    <w:multiLevelType w:val="hybridMultilevel"/>
    <w:tmpl w:val="4576486E"/>
    <w:lvl w:ilvl="0" w:tplc="040E0001">
      <w:start w:val="1"/>
      <w:numFmt w:val="bullet"/>
      <w:lvlText w:val=""/>
      <w:lvlJc w:val="left"/>
      <w:pPr>
        <w:ind w:left="927" w:hanging="360"/>
      </w:pPr>
      <w:rPr>
        <w:rFonts w:ascii="Symbol" w:hAnsi="Symbol" w:hint="default"/>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12">
    <w:nsid w:val="1AFD1082"/>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C6D35E6"/>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1C843A8C"/>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1EF3073F"/>
    <w:multiLevelType w:val="hybridMultilevel"/>
    <w:tmpl w:val="379248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20330052"/>
    <w:multiLevelType w:val="hybridMultilevel"/>
    <w:tmpl w:val="FBD48F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23EE1A4E"/>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4A4567A"/>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2642650D"/>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9ED318D"/>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B6A2CCC"/>
    <w:multiLevelType w:val="hybridMultilevel"/>
    <w:tmpl w:val="7EBC63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2C7E246B"/>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2E6646EF"/>
    <w:multiLevelType w:val="hybridMultilevel"/>
    <w:tmpl w:val="119C120C"/>
    <w:lvl w:ilvl="0" w:tplc="040E0001">
      <w:start w:val="1"/>
      <w:numFmt w:val="bullet"/>
      <w:lvlText w:val=""/>
      <w:lvlJc w:val="left"/>
      <w:pPr>
        <w:ind w:left="720" w:hanging="360"/>
      </w:pPr>
      <w:rPr>
        <w:rFonts w:ascii="Symbol" w:hAnsi="Symbol" w:hint="default"/>
      </w:rPr>
    </w:lvl>
    <w:lvl w:ilvl="1" w:tplc="CB76FFE8">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30060099"/>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33C72615"/>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33E46E29"/>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355D6690"/>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370C7CB9"/>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379E7985"/>
    <w:multiLevelType w:val="hybridMultilevel"/>
    <w:tmpl w:val="69DCAAEA"/>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0">
    <w:nsid w:val="381113A5"/>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3B015482"/>
    <w:multiLevelType w:val="hybridMultilevel"/>
    <w:tmpl w:val="73B08314"/>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3CB06F49"/>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3CEB3DE7"/>
    <w:multiLevelType w:val="hybridMultilevel"/>
    <w:tmpl w:val="2F505B58"/>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41A76D00"/>
    <w:multiLevelType w:val="hybridMultilevel"/>
    <w:tmpl w:val="2FC05A74"/>
    <w:lvl w:ilvl="0" w:tplc="A70C25C8">
      <w:start w:val="1"/>
      <w:numFmt w:val="decimal"/>
      <w:pStyle w:val="Listaszerbekezds"/>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420336DF"/>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42B271A8"/>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43763F67"/>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44180D4B"/>
    <w:multiLevelType w:val="hybridMultilevel"/>
    <w:tmpl w:val="2DD6B9B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44BE5FAA"/>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4B49735E"/>
    <w:multiLevelType w:val="hybridMultilevel"/>
    <w:tmpl w:val="7EB6B4A0"/>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4C5F210D"/>
    <w:multiLevelType w:val="hybridMultilevel"/>
    <w:tmpl w:val="572CB95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2">
    <w:nsid w:val="4DC42FB1"/>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nsid w:val="4E4739EF"/>
    <w:multiLevelType w:val="hybridMultilevel"/>
    <w:tmpl w:val="770A4DD4"/>
    <w:lvl w:ilvl="0" w:tplc="040E0011">
      <w:start w:val="1"/>
      <w:numFmt w:val="decimal"/>
      <w:lvlText w:val="%1)"/>
      <w:lvlJc w:val="left"/>
      <w:pPr>
        <w:ind w:left="720" w:hanging="360"/>
      </w:pPr>
    </w:lvl>
    <w:lvl w:ilvl="1" w:tplc="040E0011">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4FD73798"/>
    <w:multiLevelType w:val="hybridMultilevel"/>
    <w:tmpl w:val="ECE492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50872261"/>
    <w:multiLevelType w:val="hybridMultilevel"/>
    <w:tmpl w:val="5344DA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nsid w:val="50E51C28"/>
    <w:multiLevelType w:val="hybridMultilevel"/>
    <w:tmpl w:val="A98026F4"/>
    <w:lvl w:ilvl="0" w:tplc="040E0011">
      <w:start w:val="1"/>
      <w:numFmt w:val="decimal"/>
      <w:lvlText w:val="%1)"/>
      <w:lvlJc w:val="left"/>
      <w:pPr>
        <w:ind w:left="1440" w:hanging="360"/>
      </w:pPr>
    </w:lvl>
    <w:lvl w:ilvl="1" w:tplc="E0083C2A">
      <w:start w:val="1"/>
      <w:numFmt w:val="decimal"/>
      <w:lvlText w:val="(%2)"/>
      <w:lvlJc w:val="left"/>
      <w:pPr>
        <w:ind w:left="2205" w:hanging="405"/>
      </w:pPr>
      <w:rPr>
        <w:rFonts w:hint="default"/>
      </w:r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7">
    <w:nsid w:val="51A871CD"/>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nsid w:val="51BA033A"/>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nsid w:val="5807454D"/>
    <w:multiLevelType w:val="hybridMultilevel"/>
    <w:tmpl w:val="A2FAF7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nsid w:val="583109C1"/>
    <w:multiLevelType w:val="hybridMultilevel"/>
    <w:tmpl w:val="5860C02C"/>
    <w:lvl w:ilvl="0" w:tplc="040E0011">
      <w:start w:val="1"/>
      <w:numFmt w:val="decimal"/>
      <w:lvlText w:val="%1)"/>
      <w:lvlJc w:val="left"/>
      <w:pPr>
        <w:ind w:left="720" w:hanging="360"/>
      </w:pPr>
    </w:lvl>
    <w:lvl w:ilvl="1" w:tplc="040E0011">
      <w:start w:val="1"/>
      <w:numFmt w:val="decimal"/>
      <w:lvlText w:val="%2)"/>
      <w:lvlJc w:val="left"/>
      <w:pPr>
        <w:ind w:left="1440" w:hanging="360"/>
      </w:pPr>
    </w:lvl>
    <w:lvl w:ilvl="2" w:tplc="0F0EC9C6">
      <w:start w:val="1"/>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58E22449"/>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nsid w:val="5949124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59A01EC4"/>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5A676D01"/>
    <w:multiLevelType w:val="hybridMultilevel"/>
    <w:tmpl w:val="FC04B35C"/>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nsid w:val="5BE230B6"/>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nsid w:val="5E123421"/>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05D263D"/>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2C738EE"/>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450C8B"/>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648876D7"/>
    <w:multiLevelType w:val="hybridMultilevel"/>
    <w:tmpl w:val="DB7E24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nsid w:val="65AD63A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6837667D"/>
    <w:multiLevelType w:val="hybridMultilevel"/>
    <w:tmpl w:val="292AA1D0"/>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nsid w:val="6AC37EBE"/>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nsid w:val="6AE77A3B"/>
    <w:multiLevelType w:val="hybridMultilevel"/>
    <w:tmpl w:val="F4A4D3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nsid w:val="6D536055"/>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nsid w:val="70D901FE"/>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nsid w:val="714A6CB7"/>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75423232"/>
    <w:multiLevelType w:val="hybridMultilevel"/>
    <w:tmpl w:val="CF36EB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nsid w:val="76AC7383"/>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7B6A6A1E"/>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7B715E3A"/>
    <w:multiLevelType w:val="hybridMultilevel"/>
    <w:tmpl w:val="1FF8F29E"/>
    <w:lvl w:ilvl="0" w:tplc="52448484">
      <w:start w:val="1"/>
      <w:numFmt w:val="lowerLetter"/>
      <w:lvlText w:val="%1)"/>
      <w:lvlJc w:val="left"/>
      <w:pPr>
        <w:ind w:left="720" w:hanging="360"/>
      </w:p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72">
    <w:nsid w:val="7BF425D5"/>
    <w:multiLevelType w:val="hybridMultilevel"/>
    <w:tmpl w:val="2B90ACA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3">
    <w:nsid w:val="7F401833"/>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3"/>
  </w:num>
  <w:num w:numId="3">
    <w:abstractNumId w:val="34"/>
  </w:num>
  <w:num w:numId="4">
    <w:abstractNumId w:val="34"/>
    <w:lvlOverride w:ilvl="0">
      <w:startOverride w:val="1"/>
    </w:lvlOverride>
  </w:num>
  <w:num w:numId="5">
    <w:abstractNumId w:val="40"/>
  </w:num>
  <w:num w:numId="6">
    <w:abstractNumId w:val="23"/>
  </w:num>
  <w:num w:numId="7">
    <w:abstractNumId w:val="38"/>
  </w:num>
  <w:num w:numId="8">
    <w:abstractNumId w:val="50"/>
  </w:num>
  <w:num w:numId="9">
    <w:abstractNumId w:val="46"/>
  </w:num>
  <w:num w:numId="10">
    <w:abstractNumId w:val="43"/>
  </w:num>
  <w:num w:numId="11">
    <w:abstractNumId w:val="72"/>
  </w:num>
  <w:num w:numId="12">
    <w:abstractNumId w:val="54"/>
  </w:num>
  <w:num w:numId="13">
    <w:abstractNumId w:val="15"/>
  </w:num>
  <w:num w:numId="14">
    <w:abstractNumId w:val="62"/>
  </w:num>
  <w:num w:numId="15">
    <w:abstractNumId w:val="11"/>
  </w:num>
  <w:num w:numId="16">
    <w:abstractNumId w:val="31"/>
  </w:num>
  <w:num w:numId="17">
    <w:abstractNumId w:val="21"/>
  </w:num>
  <w:num w:numId="18">
    <w:abstractNumId w:val="44"/>
  </w:num>
  <w:num w:numId="19">
    <w:abstractNumId w:val="33"/>
  </w:num>
  <w:num w:numId="20">
    <w:abstractNumId w:val="25"/>
  </w:num>
  <w:num w:numId="21">
    <w:abstractNumId w:val="34"/>
    <w:lvlOverride w:ilvl="0">
      <w:startOverride w:val="1"/>
    </w:lvlOverride>
  </w:num>
  <w:num w:numId="22">
    <w:abstractNumId w:val="34"/>
    <w:lvlOverride w:ilvl="0">
      <w:startOverride w:val="1"/>
    </w:lvlOverride>
  </w:num>
  <w:num w:numId="23">
    <w:abstractNumId w:val="30"/>
  </w:num>
  <w:num w:numId="24">
    <w:abstractNumId w:val="37"/>
  </w:num>
  <w:num w:numId="25">
    <w:abstractNumId w:val="42"/>
  </w:num>
  <w:num w:numId="26">
    <w:abstractNumId w:val="73"/>
  </w:num>
  <w:num w:numId="27">
    <w:abstractNumId w:val="22"/>
  </w:num>
  <w:num w:numId="28">
    <w:abstractNumId w:val="61"/>
  </w:num>
  <w:num w:numId="29">
    <w:abstractNumId w:val="26"/>
  </w:num>
  <w:num w:numId="30">
    <w:abstractNumId w:val="27"/>
  </w:num>
  <w:num w:numId="31">
    <w:abstractNumId w:val="69"/>
  </w:num>
  <w:num w:numId="32">
    <w:abstractNumId w:val="17"/>
  </w:num>
  <w:num w:numId="33">
    <w:abstractNumId w:val="19"/>
  </w:num>
  <w:num w:numId="34">
    <w:abstractNumId w:val="52"/>
  </w:num>
  <w:num w:numId="35">
    <w:abstractNumId w:val="20"/>
  </w:num>
  <w:num w:numId="36">
    <w:abstractNumId w:val="4"/>
  </w:num>
  <w:num w:numId="37">
    <w:abstractNumId w:val="2"/>
  </w:num>
  <w:num w:numId="38">
    <w:abstractNumId w:val="14"/>
  </w:num>
  <w:num w:numId="39">
    <w:abstractNumId w:val="8"/>
  </w:num>
  <w:num w:numId="40">
    <w:abstractNumId w:val="47"/>
  </w:num>
  <w:num w:numId="41">
    <w:abstractNumId w:val="59"/>
  </w:num>
  <w:num w:numId="42">
    <w:abstractNumId w:val="71"/>
  </w:num>
  <w:num w:numId="43">
    <w:abstractNumId w:val="70"/>
  </w:num>
  <w:num w:numId="44">
    <w:abstractNumId w:val="9"/>
  </w:num>
  <w:num w:numId="45">
    <w:abstractNumId w:val="39"/>
  </w:num>
  <w:num w:numId="46">
    <w:abstractNumId w:val="41"/>
  </w:num>
  <w:num w:numId="47">
    <w:abstractNumId w:val="48"/>
  </w:num>
  <w:num w:numId="48">
    <w:abstractNumId w:val="36"/>
  </w:num>
  <w:num w:numId="49">
    <w:abstractNumId w:val="34"/>
  </w:num>
  <w:num w:numId="50">
    <w:abstractNumId w:val="57"/>
  </w:num>
  <w:num w:numId="51">
    <w:abstractNumId w:val="24"/>
  </w:num>
  <w:num w:numId="52">
    <w:abstractNumId w:val="18"/>
  </w:num>
  <w:num w:numId="53">
    <w:abstractNumId w:val="51"/>
  </w:num>
  <w:num w:numId="54">
    <w:abstractNumId w:val="55"/>
  </w:num>
  <w:num w:numId="55">
    <w:abstractNumId w:val="34"/>
  </w:num>
  <w:num w:numId="56">
    <w:abstractNumId w:val="34"/>
  </w:num>
  <w:num w:numId="57">
    <w:abstractNumId w:val="5"/>
  </w:num>
  <w:num w:numId="58">
    <w:abstractNumId w:val="29"/>
  </w:num>
  <w:num w:numId="59">
    <w:abstractNumId w:val="56"/>
  </w:num>
  <w:num w:numId="60">
    <w:abstractNumId w:val="7"/>
  </w:num>
  <w:num w:numId="61">
    <w:abstractNumId w:val="28"/>
  </w:num>
  <w:num w:numId="62">
    <w:abstractNumId w:val="12"/>
  </w:num>
  <w:num w:numId="63">
    <w:abstractNumId w:val="0"/>
  </w:num>
  <w:num w:numId="64">
    <w:abstractNumId w:val="58"/>
  </w:num>
  <w:num w:numId="65">
    <w:abstractNumId w:val="32"/>
  </w:num>
  <w:num w:numId="66">
    <w:abstractNumId w:val="35"/>
  </w:num>
  <w:num w:numId="67">
    <w:abstractNumId w:val="53"/>
  </w:num>
  <w:num w:numId="68">
    <w:abstractNumId w:val="63"/>
  </w:num>
  <w:num w:numId="69">
    <w:abstractNumId w:val="6"/>
  </w:num>
  <w:num w:numId="70">
    <w:abstractNumId w:val="10"/>
  </w:num>
  <w:num w:numId="71">
    <w:abstractNumId w:val="13"/>
  </w:num>
  <w:num w:numId="72">
    <w:abstractNumId w:val="67"/>
  </w:num>
  <w:num w:numId="73">
    <w:abstractNumId w:val="65"/>
  </w:num>
  <w:num w:numId="74">
    <w:abstractNumId w:val="66"/>
  </w:num>
  <w:num w:numId="75">
    <w:abstractNumId w:val="49"/>
  </w:num>
  <w:num w:numId="76">
    <w:abstractNumId w:val="45"/>
  </w:num>
  <w:num w:numId="77">
    <w:abstractNumId w:val="64"/>
  </w:num>
  <w:num w:numId="78">
    <w:abstractNumId w:val="68"/>
  </w:num>
  <w:num w:numId="79">
    <w:abstractNumId w:val="16"/>
  </w:num>
  <w:num w:numId="80">
    <w:abstractNumId w:val="60"/>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logh Zsuzsanna">
    <w15:presenceInfo w15:providerId="AD" w15:userId="S-1-5-21-2872816527-2629734550-333408685-1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markup="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39F"/>
    <w:rsid w:val="000018C8"/>
    <w:rsid w:val="00002F5C"/>
    <w:rsid w:val="00003195"/>
    <w:rsid w:val="00005901"/>
    <w:rsid w:val="00007059"/>
    <w:rsid w:val="000100A3"/>
    <w:rsid w:val="00014241"/>
    <w:rsid w:val="0001532A"/>
    <w:rsid w:val="000162C9"/>
    <w:rsid w:val="000177CA"/>
    <w:rsid w:val="0002361D"/>
    <w:rsid w:val="00023B1E"/>
    <w:rsid w:val="00023CDC"/>
    <w:rsid w:val="000255DF"/>
    <w:rsid w:val="00027ABA"/>
    <w:rsid w:val="00030632"/>
    <w:rsid w:val="00032D62"/>
    <w:rsid w:val="000346ED"/>
    <w:rsid w:val="00037134"/>
    <w:rsid w:val="000378DD"/>
    <w:rsid w:val="0005000B"/>
    <w:rsid w:val="0005146F"/>
    <w:rsid w:val="00051AF2"/>
    <w:rsid w:val="00055FDF"/>
    <w:rsid w:val="00056F0C"/>
    <w:rsid w:val="00060103"/>
    <w:rsid w:val="00063B88"/>
    <w:rsid w:val="00065114"/>
    <w:rsid w:val="000679A3"/>
    <w:rsid w:val="00075F16"/>
    <w:rsid w:val="00077CF5"/>
    <w:rsid w:val="00081911"/>
    <w:rsid w:val="000858A5"/>
    <w:rsid w:val="0009129E"/>
    <w:rsid w:val="000931BF"/>
    <w:rsid w:val="0009493C"/>
    <w:rsid w:val="000A423B"/>
    <w:rsid w:val="000A498C"/>
    <w:rsid w:val="000B3F62"/>
    <w:rsid w:val="000B7642"/>
    <w:rsid w:val="000C3448"/>
    <w:rsid w:val="000C542C"/>
    <w:rsid w:val="000D18DA"/>
    <w:rsid w:val="000D5C22"/>
    <w:rsid w:val="000D601A"/>
    <w:rsid w:val="000D62C0"/>
    <w:rsid w:val="000E1DD1"/>
    <w:rsid w:val="000E24AC"/>
    <w:rsid w:val="000E6480"/>
    <w:rsid w:val="000E67D4"/>
    <w:rsid w:val="000F2933"/>
    <w:rsid w:val="000F40B7"/>
    <w:rsid w:val="000F56BF"/>
    <w:rsid w:val="000F7DD5"/>
    <w:rsid w:val="0010351B"/>
    <w:rsid w:val="001057E0"/>
    <w:rsid w:val="00110FB8"/>
    <w:rsid w:val="0011494F"/>
    <w:rsid w:val="00115B72"/>
    <w:rsid w:val="0012092F"/>
    <w:rsid w:val="00122762"/>
    <w:rsid w:val="00127224"/>
    <w:rsid w:val="00136428"/>
    <w:rsid w:val="001409E3"/>
    <w:rsid w:val="00140C32"/>
    <w:rsid w:val="00142FEA"/>
    <w:rsid w:val="00143900"/>
    <w:rsid w:val="00145F86"/>
    <w:rsid w:val="001464AC"/>
    <w:rsid w:val="001539B6"/>
    <w:rsid w:val="00154EC3"/>
    <w:rsid w:val="00155192"/>
    <w:rsid w:val="0015647A"/>
    <w:rsid w:val="00156EB3"/>
    <w:rsid w:val="001575A5"/>
    <w:rsid w:val="001620F2"/>
    <w:rsid w:val="00164DFA"/>
    <w:rsid w:val="00167177"/>
    <w:rsid w:val="00173C70"/>
    <w:rsid w:val="001805DF"/>
    <w:rsid w:val="00182C22"/>
    <w:rsid w:val="00190C03"/>
    <w:rsid w:val="001927AC"/>
    <w:rsid w:val="001938DC"/>
    <w:rsid w:val="0019510B"/>
    <w:rsid w:val="001A49C9"/>
    <w:rsid w:val="001B39BF"/>
    <w:rsid w:val="001B7BE5"/>
    <w:rsid w:val="001C13EA"/>
    <w:rsid w:val="001C2BD0"/>
    <w:rsid w:val="001C3C53"/>
    <w:rsid w:val="001C6B90"/>
    <w:rsid w:val="001D04E7"/>
    <w:rsid w:val="001D28A9"/>
    <w:rsid w:val="001D2BC0"/>
    <w:rsid w:val="001D62D8"/>
    <w:rsid w:val="001D7241"/>
    <w:rsid w:val="001E4760"/>
    <w:rsid w:val="001F2D87"/>
    <w:rsid w:val="001F4205"/>
    <w:rsid w:val="001F65D8"/>
    <w:rsid w:val="00202B91"/>
    <w:rsid w:val="002035E3"/>
    <w:rsid w:val="00203696"/>
    <w:rsid w:val="002037EC"/>
    <w:rsid w:val="002042C6"/>
    <w:rsid w:val="0020685E"/>
    <w:rsid w:val="0020724C"/>
    <w:rsid w:val="002075A9"/>
    <w:rsid w:val="002154F9"/>
    <w:rsid w:val="002159F3"/>
    <w:rsid w:val="00215A2C"/>
    <w:rsid w:val="00217D84"/>
    <w:rsid w:val="00221C2A"/>
    <w:rsid w:val="0022427C"/>
    <w:rsid w:val="00227AFE"/>
    <w:rsid w:val="00230178"/>
    <w:rsid w:val="002319E1"/>
    <w:rsid w:val="00237480"/>
    <w:rsid w:val="002424D9"/>
    <w:rsid w:val="00251282"/>
    <w:rsid w:val="002547B0"/>
    <w:rsid w:val="00260AAE"/>
    <w:rsid w:val="00261194"/>
    <w:rsid w:val="00261AED"/>
    <w:rsid w:val="00266FB4"/>
    <w:rsid w:val="00271FA8"/>
    <w:rsid w:val="0027539F"/>
    <w:rsid w:val="00275500"/>
    <w:rsid w:val="00275724"/>
    <w:rsid w:val="00277413"/>
    <w:rsid w:val="00280D17"/>
    <w:rsid w:val="00281DD8"/>
    <w:rsid w:val="00283FAE"/>
    <w:rsid w:val="00284754"/>
    <w:rsid w:val="00284AB6"/>
    <w:rsid w:val="00287860"/>
    <w:rsid w:val="002879DE"/>
    <w:rsid w:val="0029072C"/>
    <w:rsid w:val="002919F5"/>
    <w:rsid w:val="00292AC9"/>
    <w:rsid w:val="002A76B9"/>
    <w:rsid w:val="002B1AB6"/>
    <w:rsid w:val="002B45B4"/>
    <w:rsid w:val="002B4B83"/>
    <w:rsid w:val="002B5D2F"/>
    <w:rsid w:val="002C347F"/>
    <w:rsid w:val="002C3F3F"/>
    <w:rsid w:val="002C7EFA"/>
    <w:rsid w:val="002D14C1"/>
    <w:rsid w:val="002D4EE6"/>
    <w:rsid w:val="002D539F"/>
    <w:rsid w:val="002E5DB3"/>
    <w:rsid w:val="002F204B"/>
    <w:rsid w:val="002F2A11"/>
    <w:rsid w:val="002F7C3E"/>
    <w:rsid w:val="00300CBC"/>
    <w:rsid w:val="00300E16"/>
    <w:rsid w:val="003015D0"/>
    <w:rsid w:val="00303C49"/>
    <w:rsid w:val="00304576"/>
    <w:rsid w:val="0031330A"/>
    <w:rsid w:val="00313C1E"/>
    <w:rsid w:val="00316085"/>
    <w:rsid w:val="003168FD"/>
    <w:rsid w:val="00320AC0"/>
    <w:rsid w:val="00324883"/>
    <w:rsid w:val="003249C1"/>
    <w:rsid w:val="0032592A"/>
    <w:rsid w:val="0032634F"/>
    <w:rsid w:val="003271AC"/>
    <w:rsid w:val="00331E0A"/>
    <w:rsid w:val="00334384"/>
    <w:rsid w:val="003429B1"/>
    <w:rsid w:val="003479DB"/>
    <w:rsid w:val="00350BA0"/>
    <w:rsid w:val="003570C1"/>
    <w:rsid w:val="0036238D"/>
    <w:rsid w:val="00362E1F"/>
    <w:rsid w:val="00363DB7"/>
    <w:rsid w:val="003651DD"/>
    <w:rsid w:val="00365F1E"/>
    <w:rsid w:val="00372504"/>
    <w:rsid w:val="0037553C"/>
    <w:rsid w:val="003757AE"/>
    <w:rsid w:val="00382649"/>
    <w:rsid w:val="00382898"/>
    <w:rsid w:val="00382AE6"/>
    <w:rsid w:val="00383561"/>
    <w:rsid w:val="00384E78"/>
    <w:rsid w:val="00385C30"/>
    <w:rsid w:val="0038603D"/>
    <w:rsid w:val="003902DA"/>
    <w:rsid w:val="00390758"/>
    <w:rsid w:val="00392A74"/>
    <w:rsid w:val="003958E1"/>
    <w:rsid w:val="003A3C09"/>
    <w:rsid w:val="003A7301"/>
    <w:rsid w:val="003B7712"/>
    <w:rsid w:val="003C35B4"/>
    <w:rsid w:val="003C5603"/>
    <w:rsid w:val="003C654B"/>
    <w:rsid w:val="003C6D02"/>
    <w:rsid w:val="003C6D79"/>
    <w:rsid w:val="003D2E69"/>
    <w:rsid w:val="003D3D6C"/>
    <w:rsid w:val="003D422C"/>
    <w:rsid w:val="003D5D2D"/>
    <w:rsid w:val="003E0858"/>
    <w:rsid w:val="003E369D"/>
    <w:rsid w:val="003E6BEE"/>
    <w:rsid w:val="003F510A"/>
    <w:rsid w:val="003F7A15"/>
    <w:rsid w:val="00404ADF"/>
    <w:rsid w:val="0040700B"/>
    <w:rsid w:val="004139E7"/>
    <w:rsid w:val="00420537"/>
    <w:rsid w:val="00430F81"/>
    <w:rsid w:val="004318F0"/>
    <w:rsid w:val="00431F50"/>
    <w:rsid w:val="00436B0C"/>
    <w:rsid w:val="00437F9D"/>
    <w:rsid w:val="00446FF3"/>
    <w:rsid w:val="004516ED"/>
    <w:rsid w:val="0045325E"/>
    <w:rsid w:val="00455C8B"/>
    <w:rsid w:val="00456086"/>
    <w:rsid w:val="004573CF"/>
    <w:rsid w:val="00461819"/>
    <w:rsid w:val="0046276F"/>
    <w:rsid w:val="00465215"/>
    <w:rsid w:val="00484D37"/>
    <w:rsid w:val="00485A68"/>
    <w:rsid w:val="004917C0"/>
    <w:rsid w:val="00494028"/>
    <w:rsid w:val="00497027"/>
    <w:rsid w:val="004A2E10"/>
    <w:rsid w:val="004A5849"/>
    <w:rsid w:val="004B156A"/>
    <w:rsid w:val="004C0790"/>
    <w:rsid w:val="004C3A07"/>
    <w:rsid w:val="004C3CF8"/>
    <w:rsid w:val="004D0167"/>
    <w:rsid w:val="004D1F64"/>
    <w:rsid w:val="004D3F83"/>
    <w:rsid w:val="004D5C85"/>
    <w:rsid w:val="004D5D94"/>
    <w:rsid w:val="004D6573"/>
    <w:rsid w:val="004E0A04"/>
    <w:rsid w:val="004E0F92"/>
    <w:rsid w:val="004E206E"/>
    <w:rsid w:val="004F08B8"/>
    <w:rsid w:val="004F4A3D"/>
    <w:rsid w:val="004F5411"/>
    <w:rsid w:val="004F5C38"/>
    <w:rsid w:val="004F60A9"/>
    <w:rsid w:val="004F728F"/>
    <w:rsid w:val="004F7992"/>
    <w:rsid w:val="005021D5"/>
    <w:rsid w:val="00506357"/>
    <w:rsid w:val="0050767A"/>
    <w:rsid w:val="005109DA"/>
    <w:rsid w:val="00510F0F"/>
    <w:rsid w:val="00523184"/>
    <w:rsid w:val="005245EC"/>
    <w:rsid w:val="00524FF5"/>
    <w:rsid w:val="00525D86"/>
    <w:rsid w:val="005334D6"/>
    <w:rsid w:val="00535A39"/>
    <w:rsid w:val="005378E8"/>
    <w:rsid w:val="00540797"/>
    <w:rsid w:val="005436FA"/>
    <w:rsid w:val="005449E9"/>
    <w:rsid w:val="00546156"/>
    <w:rsid w:val="00547A2D"/>
    <w:rsid w:val="0055036A"/>
    <w:rsid w:val="00551E29"/>
    <w:rsid w:val="0055369F"/>
    <w:rsid w:val="00554B82"/>
    <w:rsid w:val="005552F1"/>
    <w:rsid w:val="00557931"/>
    <w:rsid w:val="0056125A"/>
    <w:rsid w:val="00564D6B"/>
    <w:rsid w:val="005818AA"/>
    <w:rsid w:val="00583BF9"/>
    <w:rsid w:val="0058594B"/>
    <w:rsid w:val="005870F5"/>
    <w:rsid w:val="00587DED"/>
    <w:rsid w:val="005901CE"/>
    <w:rsid w:val="00590371"/>
    <w:rsid w:val="00590A24"/>
    <w:rsid w:val="005919BB"/>
    <w:rsid w:val="00593669"/>
    <w:rsid w:val="00594C65"/>
    <w:rsid w:val="00595B36"/>
    <w:rsid w:val="00597F75"/>
    <w:rsid w:val="005A1C63"/>
    <w:rsid w:val="005A5F8D"/>
    <w:rsid w:val="005A78FD"/>
    <w:rsid w:val="005B0408"/>
    <w:rsid w:val="005B0500"/>
    <w:rsid w:val="005B4259"/>
    <w:rsid w:val="005B4D40"/>
    <w:rsid w:val="005B5056"/>
    <w:rsid w:val="005C16E1"/>
    <w:rsid w:val="005C1E0A"/>
    <w:rsid w:val="005C20B4"/>
    <w:rsid w:val="005C7788"/>
    <w:rsid w:val="005D55BF"/>
    <w:rsid w:val="005D5DB2"/>
    <w:rsid w:val="005E1F2A"/>
    <w:rsid w:val="005E2EFD"/>
    <w:rsid w:val="005E6EDB"/>
    <w:rsid w:val="005F498F"/>
    <w:rsid w:val="005F5F86"/>
    <w:rsid w:val="005F5F9C"/>
    <w:rsid w:val="005F61E1"/>
    <w:rsid w:val="005F674E"/>
    <w:rsid w:val="005F6F7B"/>
    <w:rsid w:val="0060278F"/>
    <w:rsid w:val="006043B2"/>
    <w:rsid w:val="00621CB4"/>
    <w:rsid w:val="00624E96"/>
    <w:rsid w:val="00626CEA"/>
    <w:rsid w:val="00634BC8"/>
    <w:rsid w:val="00651DED"/>
    <w:rsid w:val="00653A1D"/>
    <w:rsid w:val="00667ED2"/>
    <w:rsid w:val="00671F6B"/>
    <w:rsid w:val="006721C1"/>
    <w:rsid w:val="006748F9"/>
    <w:rsid w:val="0067526E"/>
    <w:rsid w:val="00677878"/>
    <w:rsid w:val="00682E2D"/>
    <w:rsid w:val="0068516D"/>
    <w:rsid w:val="006868BE"/>
    <w:rsid w:val="00686D3A"/>
    <w:rsid w:val="006907DB"/>
    <w:rsid w:val="00691DBE"/>
    <w:rsid w:val="006945E3"/>
    <w:rsid w:val="006A25CB"/>
    <w:rsid w:val="006A2B48"/>
    <w:rsid w:val="006A6273"/>
    <w:rsid w:val="006A7D41"/>
    <w:rsid w:val="006B0A65"/>
    <w:rsid w:val="006B332C"/>
    <w:rsid w:val="006B6FD7"/>
    <w:rsid w:val="006B7BDA"/>
    <w:rsid w:val="006C2274"/>
    <w:rsid w:val="006C2A50"/>
    <w:rsid w:val="006D1477"/>
    <w:rsid w:val="006D18B3"/>
    <w:rsid w:val="006D3096"/>
    <w:rsid w:val="006D33C1"/>
    <w:rsid w:val="006D4403"/>
    <w:rsid w:val="006D5BA9"/>
    <w:rsid w:val="006D6681"/>
    <w:rsid w:val="006E217C"/>
    <w:rsid w:val="006E31E1"/>
    <w:rsid w:val="006E570C"/>
    <w:rsid w:val="006E768B"/>
    <w:rsid w:val="006F2117"/>
    <w:rsid w:val="006F480A"/>
    <w:rsid w:val="007022C5"/>
    <w:rsid w:val="0071730D"/>
    <w:rsid w:val="00720862"/>
    <w:rsid w:val="0072196F"/>
    <w:rsid w:val="00723EAC"/>
    <w:rsid w:val="0072670F"/>
    <w:rsid w:val="007302C0"/>
    <w:rsid w:val="00733B3D"/>
    <w:rsid w:val="00735A55"/>
    <w:rsid w:val="00735BEB"/>
    <w:rsid w:val="00736D31"/>
    <w:rsid w:val="00754A72"/>
    <w:rsid w:val="0075623C"/>
    <w:rsid w:val="007562B6"/>
    <w:rsid w:val="00757B9C"/>
    <w:rsid w:val="00762A6F"/>
    <w:rsid w:val="00763427"/>
    <w:rsid w:val="007721AF"/>
    <w:rsid w:val="0077364B"/>
    <w:rsid w:val="00774298"/>
    <w:rsid w:val="00783F15"/>
    <w:rsid w:val="00784DF4"/>
    <w:rsid w:val="00785AF8"/>
    <w:rsid w:val="007936C2"/>
    <w:rsid w:val="00794703"/>
    <w:rsid w:val="007A677B"/>
    <w:rsid w:val="007B1BD3"/>
    <w:rsid w:val="007B6779"/>
    <w:rsid w:val="007C260E"/>
    <w:rsid w:val="007D2D44"/>
    <w:rsid w:val="007D3022"/>
    <w:rsid w:val="007D39FE"/>
    <w:rsid w:val="007D45F1"/>
    <w:rsid w:val="007D779C"/>
    <w:rsid w:val="007E1756"/>
    <w:rsid w:val="007F050C"/>
    <w:rsid w:val="007F4A51"/>
    <w:rsid w:val="007F507D"/>
    <w:rsid w:val="007F7D29"/>
    <w:rsid w:val="00801F5F"/>
    <w:rsid w:val="00806294"/>
    <w:rsid w:val="00807DA2"/>
    <w:rsid w:val="00810E4D"/>
    <w:rsid w:val="00811619"/>
    <w:rsid w:val="008120EE"/>
    <w:rsid w:val="00813F32"/>
    <w:rsid w:val="008145DA"/>
    <w:rsid w:val="0081671F"/>
    <w:rsid w:val="0082098A"/>
    <w:rsid w:val="00824DD7"/>
    <w:rsid w:val="00830643"/>
    <w:rsid w:val="00834DD4"/>
    <w:rsid w:val="00835EC9"/>
    <w:rsid w:val="00840D14"/>
    <w:rsid w:val="00844088"/>
    <w:rsid w:val="008472FF"/>
    <w:rsid w:val="008516AD"/>
    <w:rsid w:val="00853321"/>
    <w:rsid w:val="008628A8"/>
    <w:rsid w:val="008662D2"/>
    <w:rsid w:val="0087116D"/>
    <w:rsid w:val="008713F7"/>
    <w:rsid w:val="00872A48"/>
    <w:rsid w:val="008769D3"/>
    <w:rsid w:val="00877723"/>
    <w:rsid w:val="00882951"/>
    <w:rsid w:val="008868EC"/>
    <w:rsid w:val="00890CA5"/>
    <w:rsid w:val="00894465"/>
    <w:rsid w:val="0089520D"/>
    <w:rsid w:val="008967B3"/>
    <w:rsid w:val="0089711E"/>
    <w:rsid w:val="008971F9"/>
    <w:rsid w:val="008A2C92"/>
    <w:rsid w:val="008A32E1"/>
    <w:rsid w:val="008A5B7F"/>
    <w:rsid w:val="008B2948"/>
    <w:rsid w:val="008B5E79"/>
    <w:rsid w:val="008C0575"/>
    <w:rsid w:val="008C64A9"/>
    <w:rsid w:val="008D2744"/>
    <w:rsid w:val="008D307B"/>
    <w:rsid w:val="008D3B71"/>
    <w:rsid w:val="008D4038"/>
    <w:rsid w:val="008D48D7"/>
    <w:rsid w:val="008E1549"/>
    <w:rsid w:val="008E1FD3"/>
    <w:rsid w:val="008E2C0F"/>
    <w:rsid w:val="008E3210"/>
    <w:rsid w:val="008E40A3"/>
    <w:rsid w:val="008F41E7"/>
    <w:rsid w:val="008F651A"/>
    <w:rsid w:val="00911253"/>
    <w:rsid w:val="009142A3"/>
    <w:rsid w:val="009157E5"/>
    <w:rsid w:val="009200FF"/>
    <w:rsid w:val="00923F22"/>
    <w:rsid w:val="009258F4"/>
    <w:rsid w:val="00925B39"/>
    <w:rsid w:val="009274E8"/>
    <w:rsid w:val="00927C1D"/>
    <w:rsid w:val="00931AF0"/>
    <w:rsid w:val="009325A7"/>
    <w:rsid w:val="00935621"/>
    <w:rsid w:val="00936A2F"/>
    <w:rsid w:val="00936F59"/>
    <w:rsid w:val="0093740D"/>
    <w:rsid w:val="00940B97"/>
    <w:rsid w:val="009430D8"/>
    <w:rsid w:val="00946E85"/>
    <w:rsid w:val="00953564"/>
    <w:rsid w:val="00953B12"/>
    <w:rsid w:val="009567ED"/>
    <w:rsid w:val="0095726D"/>
    <w:rsid w:val="00957958"/>
    <w:rsid w:val="00963398"/>
    <w:rsid w:val="00963BE0"/>
    <w:rsid w:val="00965A82"/>
    <w:rsid w:val="00965D44"/>
    <w:rsid w:val="00967B2C"/>
    <w:rsid w:val="0097076D"/>
    <w:rsid w:val="009761EB"/>
    <w:rsid w:val="00976D88"/>
    <w:rsid w:val="00980A70"/>
    <w:rsid w:val="00980AE9"/>
    <w:rsid w:val="00985941"/>
    <w:rsid w:val="0098720D"/>
    <w:rsid w:val="0099049F"/>
    <w:rsid w:val="00992D6F"/>
    <w:rsid w:val="00993F0E"/>
    <w:rsid w:val="009A0CD5"/>
    <w:rsid w:val="009A18B7"/>
    <w:rsid w:val="009A1B2A"/>
    <w:rsid w:val="009A1E8D"/>
    <w:rsid w:val="009A6218"/>
    <w:rsid w:val="009B2CC3"/>
    <w:rsid w:val="009B338B"/>
    <w:rsid w:val="009B69B0"/>
    <w:rsid w:val="009C4CCB"/>
    <w:rsid w:val="009C6359"/>
    <w:rsid w:val="009D03DD"/>
    <w:rsid w:val="009D278A"/>
    <w:rsid w:val="009D28E1"/>
    <w:rsid w:val="009D6485"/>
    <w:rsid w:val="009D74E7"/>
    <w:rsid w:val="009D790F"/>
    <w:rsid w:val="009D7CD2"/>
    <w:rsid w:val="009E3569"/>
    <w:rsid w:val="009E504F"/>
    <w:rsid w:val="009E5234"/>
    <w:rsid w:val="009F1442"/>
    <w:rsid w:val="009F1C5A"/>
    <w:rsid w:val="009F1DD1"/>
    <w:rsid w:val="009F29B2"/>
    <w:rsid w:val="009F2DF4"/>
    <w:rsid w:val="009F59CB"/>
    <w:rsid w:val="00A11633"/>
    <w:rsid w:val="00A134A9"/>
    <w:rsid w:val="00A135F4"/>
    <w:rsid w:val="00A167CC"/>
    <w:rsid w:val="00A16A9B"/>
    <w:rsid w:val="00A21032"/>
    <w:rsid w:val="00A22355"/>
    <w:rsid w:val="00A24E05"/>
    <w:rsid w:val="00A25B31"/>
    <w:rsid w:val="00A32D49"/>
    <w:rsid w:val="00A3406E"/>
    <w:rsid w:val="00A3412C"/>
    <w:rsid w:val="00A346BC"/>
    <w:rsid w:val="00A34C2F"/>
    <w:rsid w:val="00A40157"/>
    <w:rsid w:val="00A4173D"/>
    <w:rsid w:val="00A47CB6"/>
    <w:rsid w:val="00A516B6"/>
    <w:rsid w:val="00A51BB0"/>
    <w:rsid w:val="00A530C1"/>
    <w:rsid w:val="00A61DAD"/>
    <w:rsid w:val="00A66B08"/>
    <w:rsid w:val="00A70277"/>
    <w:rsid w:val="00A70482"/>
    <w:rsid w:val="00A7106D"/>
    <w:rsid w:val="00A72FC0"/>
    <w:rsid w:val="00A73DB4"/>
    <w:rsid w:val="00A74546"/>
    <w:rsid w:val="00A7683E"/>
    <w:rsid w:val="00A80E92"/>
    <w:rsid w:val="00A82D4F"/>
    <w:rsid w:val="00A83488"/>
    <w:rsid w:val="00A83AC8"/>
    <w:rsid w:val="00A848DD"/>
    <w:rsid w:val="00A86009"/>
    <w:rsid w:val="00A874E2"/>
    <w:rsid w:val="00A878C3"/>
    <w:rsid w:val="00A87AD5"/>
    <w:rsid w:val="00A92A8F"/>
    <w:rsid w:val="00A93234"/>
    <w:rsid w:val="00AB68DB"/>
    <w:rsid w:val="00AC1664"/>
    <w:rsid w:val="00AC1C19"/>
    <w:rsid w:val="00AC3A6E"/>
    <w:rsid w:val="00AC50C1"/>
    <w:rsid w:val="00AC5738"/>
    <w:rsid w:val="00AC7DDE"/>
    <w:rsid w:val="00AD6441"/>
    <w:rsid w:val="00AD740C"/>
    <w:rsid w:val="00AE5DE8"/>
    <w:rsid w:val="00AE7D64"/>
    <w:rsid w:val="00AF1BB0"/>
    <w:rsid w:val="00AF71C3"/>
    <w:rsid w:val="00B02B01"/>
    <w:rsid w:val="00B05C25"/>
    <w:rsid w:val="00B05D25"/>
    <w:rsid w:val="00B20173"/>
    <w:rsid w:val="00B20F50"/>
    <w:rsid w:val="00B2269E"/>
    <w:rsid w:val="00B23442"/>
    <w:rsid w:val="00B24565"/>
    <w:rsid w:val="00B24E08"/>
    <w:rsid w:val="00B36C7E"/>
    <w:rsid w:val="00B37058"/>
    <w:rsid w:val="00B37343"/>
    <w:rsid w:val="00B424FC"/>
    <w:rsid w:val="00B429C0"/>
    <w:rsid w:val="00B44A53"/>
    <w:rsid w:val="00B459EF"/>
    <w:rsid w:val="00B46388"/>
    <w:rsid w:val="00B509DE"/>
    <w:rsid w:val="00B51F3C"/>
    <w:rsid w:val="00B54CD7"/>
    <w:rsid w:val="00B6348D"/>
    <w:rsid w:val="00B67176"/>
    <w:rsid w:val="00B700B5"/>
    <w:rsid w:val="00B72571"/>
    <w:rsid w:val="00B74C48"/>
    <w:rsid w:val="00B750BD"/>
    <w:rsid w:val="00B77415"/>
    <w:rsid w:val="00B7754A"/>
    <w:rsid w:val="00B81FB2"/>
    <w:rsid w:val="00B829ED"/>
    <w:rsid w:val="00B848EF"/>
    <w:rsid w:val="00B91F5B"/>
    <w:rsid w:val="00B93B15"/>
    <w:rsid w:val="00B93E43"/>
    <w:rsid w:val="00B94ACE"/>
    <w:rsid w:val="00B95ED4"/>
    <w:rsid w:val="00B965F6"/>
    <w:rsid w:val="00B97987"/>
    <w:rsid w:val="00B97AC4"/>
    <w:rsid w:val="00BA0FC7"/>
    <w:rsid w:val="00BA12BA"/>
    <w:rsid w:val="00BA147B"/>
    <w:rsid w:val="00BA1D3E"/>
    <w:rsid w:val="00BA75BD"/>
    <w:rsid w:val="00BB0377"/>
    <w:rsid w:val="00BB47B3"/>
    <w:rsid w:val="00BB49E9"/>
    <w:rsid w:val="00BB7C6F"/>
    <w:rsid w:val="00BC1093"/>
    <w:rsid w:val="00BC542A"/>
    <w:rsid w:val="00BC6975"/>
    <w:rsid w:val="00BC7EF8"/>
    <w:rsid w:val="00BD014E"/>
    <w:rsid w:val="00BD052E"/>
    <w:rsid w:val="00BD2C31"/>
    <w:rsid w:val="00BD54A0"/>
    <w:rsid w:val="00BD6246"/>
    <w:rsid w:val="00BD6D0E"/>
    <w:rsid w:val="00BE12A2"/>
    <w:rsid w:val="00BE4E14"/>
    <w:rsid w:val="00BE680A"/>
    <w:rsid w:val="00BE71D3"/>
    <w:rsid w:val="00BE7740"/>
    <w:rsid w:val="00BF3C31"/>
    <w:rsid w:val="00BF5BF8"/>
    <w:rsid w:val="00C00727"/>
    <w:rsid w:val="00C02AB6"/>
    <w:rsid w:val="00C05C42"/>
    <w:rsid w:val="00C069B6"/>
    <w:rsid w:val="00C116E9"/>
    <w:rsid w:val="00C1258C"/>
    <w:rsid w:val="00C153C6"/>
    <w:rsid w:val="00C154C5"/>
    <w:rsid w:val="00C21EE2"/>
    <w:rsid w:val="00C223A9"/>
    <w:rsid w:val="00C306D7"/>
    <w:rsid w:val="00C46491"/>
    <w:rsid w:val="00C47774"/>
    <w:rsid w:val="00C543DD"/>
    <w:rsid w:val="00C57AD0"/>
    <w:rsid w:val="00C64DCC"/>
    <w:rsid w:val="00C65B5B"/>
    <w:rsid w:val="00C673D9"/>
    <w:rsid w:val="00C71DDC"/>
    <w:rsid w:val="00C73565"/>
    <w:rsid w:val="00C76021"/>
    <w:rsid w:val="00C84FBB"/>
    <w:rsid w:val="00C869FC"/>
    <w:rsid w:val="00C86CA5"/>
    <w:rsid w:val="00C9365D"/>
    <w:rsid w:val="00C9699D"/>
    <w:rsid w:val="00CA26A5"/>
    <w:rsid w:val="00CA3C46"/>
    <w:rsid w:val="00CA4DB2"/>
    <w:rsid w:val="00CA4E49"/>
    <w:rsid w:val="00CA5E11"/>
    <w:rsid w:val="00CA6836"/>
    <w:rsid w:val="00CA729D"/>
    <w:rsid w:val="00CB0128"/>
    <w:rsid w:val="00CB2876"/>
    <w:rsid w:val="00CB2942"/>
    <w:rsid w:val="00CB2A0F"/>
    <w:rsid w:val="00CB42C7"/>
    <w:rsid w:val="00CC17F2"/>
    <w:rsid w:val="00CC20A4"/>
    <w:rsid w:val="00CC2D22"/>
    <w:rsid w:val="00CC2DA8"/>
    <w:rsid w:val="00CC56B6"/>
    <w:rsid w:val="00CC6D30"/>
    <w:rsid w:val="00CD1885"/>
    <w:rsid w:val="00CD52CE"/>
    <w:rsid w:val="00CD57DD"/>
    <w:rsid w:val="00CE1D1C"/>
    <w:rsid w:val="00CE2BAB"/>
    <w:rsid w:val="00CE2BBA"/>
    <w:rsid w:val="00CE55E2"/>
    <w:rsid w:val="00CF1759"/>
    <w:rsid w:val="00CF2AF8"/>
    <w:rsid w:val="00CF4083"/>
    <w:rsid w:val="00CF5963"/>
    <w:rsid w:val="00CF7FDA"/>
    <w:rsid w:val="00D026A9"/>
    <w:rsid w:val="00D02F38"/>
    <w:rsid w:val="00D05162"/>
    <w:rsid w:val="00D05EAD"/>
    <w:rsid w:val="00D069C2"/>
    <w:rsid w:val="00D11260"/>
    <w:rsid w:val="00D1342A"/>
    <w:rsid w:val="00D145B9"/>
    <w:rsid w:val="00D216CE"/>
    <w:rsid w:val="00D223F7"/>
    <w:rsid w:val="00D22C5A"/>
    <w:rsid w:val="00D24A91"/>
    <w:rsid w:val="00D26A36"/>
    <w:rsid w:val="00D26E86"/>
    <w:rsid w:val="00D27FE2"/>
    <w:rsid w:val="00D32E27"/>
    <w:rsid w:val="00D32EBC"/>
    <w:rsid w:val="00D337E0"/>
    <w:rsid w:val="00D33C27"/>
    <w:rsid w:val="00D34EB4"/>
    <w:rsid w:val="00D34FF3"/>
    <w:rsid w:val="00D3625A"/>
    <w:rsid w:val="00D411B4"/>
    <w:rsid w:val="00D47A88"/>
    <w:rsid w:val="00D545BC"/>
    <w:rsid w:val="00D54E36"/>
    <w:rsid w:val="00D617AC"/>
    <w:rsid w:val="00D61F73"/>
    <w:rsid w:val="00D63F56"/>
    <w:rsid w:val="00D70A76"/>
    <w:rsid w:val="00D76B24"/>
    <w:rsid w:val="00D82195"/>
    <w:rsid w:val="00D8271F"/>
    <w:rsid w:val="00D849C5"/>
    <w:rsid w:val="00D866E1"/>
    <w:rsid w:val="00D91C66"/>
    <w:rsid w:val="00D92149"/>
    <w:rsid w:val="00D92283"/>
    <w:rsid w:val="00D9478C"/>
    <w:rsid w:val="00D957C0"/>
    <w:rsid w:val="00DA138E"/>
    <w:rsid w:val="00DA147A"/>
    <w:rsid w:val="00DA1F5E"/>
    <w:rsid w:val="00DA4BEE"/>
    <w:rsid w:val="00DB198A"/>
    <w:rsid w:val="00DB6DEF"/>
    <w:rsid w:val="00DD1F6A"/>
    <w:rsid w:val="00DD3D7C"/>
    <w:rsid w:val="00DD61BB"/>
    <w:rsid w:val="00DD66C8"/>
    <w:rsid w:val="00DE08A7"/>
    <w:rsid w:val="00DE1596"/>
    <w:rsid w:val="00DE4259"/>
    <w:rsid w:val="00DE5624"/>
    <w:rsid w:val="00DF25AB"/>
    <w:rsid w:val="00DF4C70"/>
    <w:rsid w:val="00DF7800"/>
    <w:rsid w:val="00DF7A4C"/>
    <w:rsid w:val="00E00639"/>
    <w:rsid w:val="00E02268"/>
    <w:rsid w:val="00E05C19"/>
    <w:rsid w:val="00E06590"/>
    <w:rsid w:val="00E100E8"/>
    <w:rsid w:val="00E105BA"/>
    <w:rsid w:val="00E12245"/>
    <w:rsid w:val="00E13F59"/>
    <w:rsid w:val="00E14901"/>
    <w:rsid w:val="00E155F8"/>
    <w:rsid w:val="00E162D7"/>
    <w:rsid w:val="00E206EA"/>
    <w:rsid w:val="00E21446"/>
    <w:rsid w:val="00E21601"/>
    <w:rsid w:val="00E2379A"/>
    <w:rsid w:val="00E24338"/>
    <w:rsid w:val="00E311D5"/>
    <w:rsid w:val="00E312A9"/>
    <w:rsid w:val="00E34786"/>
    <w:rsid w:val="00E36D67"/>
    <w:rsid w:val="00E37681"/>
    <w:rsid w:val="00E42588"/>
    <w:rsid w:val="00E4302D"/>
    <w:rsid w:val="00E449B9"/>
    <w:rsid w:val="00E46728"/>
    <w:rsid w:val="00E4715D"/>
    <w:rsid w:val="00E47B80"/>
    <w:rsid w:val="00E50CB8"/>
    <w:rsid w:val="00E5164F"/>
    <w:rsid w:val="00E5465C"/>
    <w:rsid w:val="00E56154"/>
    <w:rsid w:val="00E571CD"/>
    <w:rsid w:val="00E65178"/>
    <w:rsid w:val="00E67F55"/>
    <w:rsid w:val="00E70B75"/>
    <w:rsid w:val="00E7258E"/>
    <w:rsid w:val="00E75EDC"/>
    <w:rsid w:val="00E82F4F"/>
    <w:rsid w:val="00E87B50"/>
    <w:rsid w:val="00E913D8"/>
    <w:rsid w:val="00E932DC"/>
    <w:rsid w:val="00E93D2E"/>
    <w:rsid w:val="00E94B18"/>
    <w:rsid w:val="00E979AA"/>
    <w:rsid w:val="00E97D1B"/>
    <w:rsid w:val="00EA0498"/>
    <w:rsid w:val="00EA2C31"/>
    <w:rsid w:val="00EA6089"/>
    <w:rsid w:val="00EA6A9B"/>
    <w:rsid w:val="00EA6AD8"/>
    <w:rsid w:val="00EB5083"/>
    <w:rsid w:val="00EB694A"/>
    <w:rsid w:val="00EB73CB"/>
    <w:rsid w:val="00EC1C21"/>
    <w:rsid w:val="00EC1D50"/>
    <w:rsid w:val="00EC3EC6"/>
    <w:rsid w:val="00EC5888"/>
    <w:rsid w:val="00ED2A21"/>
    <w:rsid w:val="00ED3B73"/>
    <w:rsid w:val="00ED5DC7"/>
    <w:rsid w:val="00ED79EE"/>
    <w:rsid w:val="00EE16E6"/>
    <w:rsid w:val="00EE34D5"/>
    <w:rsid w:val="00EE4B25"/>
    <w:rsid w:val="00EE6723"/>
    <w:rsid w:val="00EF0B6B"/>
    <w:rsid w:val="00EF4D7E"/>
    <w:rsid w:val="00EF6861"/>
    <w:rsid w:val="00EF7C75"/>
    <w:rsid w:val="00F01998"/>
    <w:rsid w:val="00F03286"/>
    <w:rsid w:val="00F053AD"/>
    <w:rsid w:val="00F0590E"/>
    <w:rsid w:val="00F05BFC"/>
    <w:rsid w:val="00F135EB"/>
    <w:rsid w:val="00F13C98"/>
    <w:rsid w:val="00F13E4F"/>
    <w:rsid w:val="00F142D4"/>
    <w:rsid w:val="00F15976"/>
    <w:rsid w:val="00F15C1F"/>
    <w:rsid w:val="00F16489"/>
    <w:rsid w:val="00F1782C"/>
    <w:rsid w:val="00F20038"/>
    <w:rsid w:val="00F23800"/>
    <w:rsid w:val="00F25B81"/>
    <w:rsid w:val="00F261C9"/>
    <w:rsid w:val="00F30A8D"/>
    <w:rsid w:val="00F3138C"/>
    <w:rsid w:val="00F33886"/>
    <w:rsid w:val="00F33CE5"/>
    <w:rsid w:val="00F354E5"/>
    <w:rsid w:val="00F40974"/>
    <w:rsid w:val="00F43F38"/>
    <w:rsid w:val="00F44BC7"/>
    <w:rsid w:val="00F44D46"/>
    <w:rsid w:val="00F455EA"/>
    <w:rsid w:val="00F465E2"/>
    <w:rsid w:val="00F4711B"/>
    <w:rsid w:val="00F511F0"/>
    <w:rsid w:val="00F52509"/>
    <w:rsid w:val="00F54230"/>
    <w:rsid w:val="00F5519A"/>
    <w:rsid w:val="00F5638C"/>
    <w:rsid w:val="00F66742"/>
    <w:rsid w:val="00F66F53"/>
    <w:rsid w:val="00F739A8"/>
    <w:rsid w:val="00F747B6"/>
    <w:rsid w:val="00F74D74"/>
    <w:rsid w:val="00F76632"/>
    <w:rsid w:val="00F815BD"/>
    <w:rsid w:val="00F81B15"/>
    <w:rsid w:val="00F878B3"/>
    <w:rsid w:val="00F92580"/>
    <w:rsid w:val="00F9602E"/>
    <w:rsid w:val="00F979AC"/>
    <w:rsid w:val="00FA4BFB"/>
    <w:rsid w:val="00FA6F7A"/>
    <w:rsid w:val="00FB0733"/>
    <w:rsid w:val="00FB0F44"/>
    <w:rsid w:val="00FB3C16"/>
    <w:rsid w:val="00FB5C96"/>
    <w:rsid w:val="00FB6ED1"/>
    <w:rsid w:val="00FB6F6E"/>
    <w:rsid w:val="00FB71E9"/>
    <w:rsid w:val="00FB7D6F"/>
    <w:rsid w:val="00FD3E92"/>
    <w:rsid w:val="00FD3FC4"/>
    <w:rsid w:val="00FD4B4C"/>
    <w:rsid w:val="00FD4E5E"/>
    <w:rsid w:val="00FE2316"/>
    <w:rsid w:val="00FE4FD6"/>
    <w:rsid w:val="00FF0253"/>
    <w:rsid w:val="00FF0737"/>
    <w:rsid w:val="00FF13DF"/>
    <w:rsid w:val="00FF15EA"/>
    <w:rsid w:val="00FF3031"/>
    <w:rsid w:val="00FF501B"/>
    <w:rsid w:val="00FF7A22"/>
    <w:rsid w:val="00FF7A48"/>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F1C5A"/>
    <w:pPr>
      <w:spacing w:after="120" w:line="240" w:lineRule="auto"/>
      <w:jc w:val="both"/>
    </w:pPr>
    <w:rPr>
      <w:rFonts w:ascii="Arial" w:hAnsi="Arial"/>
      <w:sz w:val="20"/>
      <w:szCs w:val="24"/>
    </w:rPr>
  </w:style>
  <w:style w:type="paragraph" w:styleId="Cmsor1">
    <w:name w:val="heading 1"/>
    <w:basedOn w:val="Listaszerbekezds"/>
    <w:next w:val="Norml"/>
    <w:link w:val="Cmsor1Char"/>
    <w:uiPriority w:val="9"/>
    <w:qFormat/>
    <w:rsid w:val="00456086"/>
    <w:pPr>
      <w:keepNext/>
      <w:pageBreakBefore/>
      <w:numPr>
        <w:numId w:val="1"/>
      </w:numPr>
      <w:spacing w:after="240" w:line="360" w:lineRule="exact"/>
      <w:ind w:left="851" w:hanging="851"/>
      <w:outlineLvl w:val="0"/>
    </w:pPr>
    <w:rPr>
      <w:b/>
      <w:sz w:val="32"/>
    </w:rPr>
  </w:style>
  <w:style w:type="paragraph" w:styleId="Cmsor2">
    <w:name w:val="heading 2"/>
    <w:basedOn w:val="Listaszerbekezds"/>
    <w:next w:val="Norml"/>
    <w:link w:val="Cmsor2Char"/>
    <w:uiPriority w:val="9"/>
    <w:unhideWhenUsed/>
    <w:qFormat/>
    <w:rsid w:val="00456086"/>
    <w:pPr>
      <w:numPr>
        <w:ilvl w:val="1"/>
        <w:numId w:val="1"/>
      </w:numPr>
      <w:spacing w:before="120" w:after="120" w:line="320" w:lineRule="exact"/>
      <w:ind w:left="851" w:hanging="851"/>
      <w:outlineLvl w:val="1"/>
    </w:pPr>
    <w:rPr>
      <w:rFonts w:cs="Arial"/>
      <w:b/>
      <w:sz w:val="28"/>
    </w:rPr>
  </w:style>
  <w:style w:type="paragraph" w:styleId="Cmsor3">
    <w:name w:val="heading 3"/>
    <w:basedOn w:val="Cmsor2"/>
    <w:next w:val="Norml"/>
    <w:link w:val="Cmsor3Char"/>
    <w:uiPriority w:val="9"/>
    <w:unhideWhenUsed/>
    <w:qFormat/>
    <w:rsid w:val="00456086"/>
    <w:pPr>
      <w:numPr>
        <w:ilvl w:val="2"/>
      </w:numPr>
      <w:spacing w:line="280" w:lineRule="exact"/>
      <w:ind w:left="851" w:hanging="851"/>
      <w:outlineLvl w:val="2"/>
    </w:pPr>
    <w:rPr>
      <w:sz w:val="24"/>
    </w:rPr>
  </w:style>
  <w:style w:type="paragraph" w:styleId="Cmsor4">
    <w:name w:val="heading 4"/>
    <w:basedOn w:val="Norml"/>
    <w:next w:val="Norml"/>
    <w:link w:val="Cmsor4Char"/>
    <w:uiPriority w:val="9"/>
    <w:unhideWhenUsed/>
    <w:qFormat/>
    <w:rsid w:val="006C2A50"/>
    <w:pPr>
      <w:keepNext/>
      <w:keepLines/>
      <w:outlineLvl w:val="3"/>
    </w:pPr>
    <w:rPr>
      <w:rFonts w:eastAsiaTheme="majorEastAsia" w:cstheme="majorBidi"/>
      <w:b/>
      <w:iCs/>
      <w:color w:val="2E74B5" w:themeColor="accent1" w:themeShade="BF"/>
    </w:rPr>
  </w:style>
  <w:style w:type="paragraph" w:styleId="Cmsor5">
    <w:name w:val="heading 5"/>
    <w:basedOn w:val="Norml"/>
    <w:next w:val="Norml"/>
    <w:link w:val="Cmsor5Char"/>
    <w:uiPriority w:val="9"/>
    <w:unhideWhenUsed/>
    <w:qFormat/>
    <w:rsid w:val="00CE55E2"/>
    <w:pPr>
      <w:keepNext/>
      <w:keepLines/>
      <w:outlineLvl w:val="4"/>
    </w:pPr>
    <w:rPr>
      <w:rFonts w:eastAsiaTheme="majorEastAsia" w:cstheme="majorBidi"/>
      <w:b/>
      <w:color w:val="5B9BD5" w:themeColor="accent1"/>
    </w:rPr>
  </w:style>
  <w:style w:type="paragraph" w:styleId="Cmsor6">
    <w:name w:val="heading 6"/>
    <w:basedOn w:val="Norml"/>
    <w:next w:val="Norml"/>
    <w:link w:val="Cmsor6Char"/>
    <w:uiPriority w:val="9"/>
    <w:unhideWhenUsed/>
    <w:qFormat/>
    <w:rsid w:val="006A25C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56086"/>
    <w:pPr>
      <w:numPr>
        <w:numId w:val="3"/>
      </w:numPr>
      <w:spacing w:after="200"/>
      <w:contextualSpacing/>
    </w:pPr>
  </w:style>
  <w:style w:type="character" w:customStyle="1" w:styleId="Cmsor1Char">
    <w:name w:val="Címsor 1 Char"/>
    <w:basedOn w:val="Bekezdsalapbettpusa"/>
    <w:link w:val="Cmsor1"/>
    <w:uiPriority w:val="9"/>
    <w:rsid w:val="00456086"/>
    <w:rPr>
      <w:rFonts w:ascii="Arial" w:hAnsi="Arial"/>
      <w:b/>
      <w:sz w:val="32"/>
      <w:szCs w:val="24"/>
    </w:rPr>
  </w:style>
  <w:style w:type="character" w:customStyle="1" w:styleId="Cmsor2Char">
    <w:name w:val="Címsor 2 Char"/>
    <w:basedOn w:val="Bekezdsalapbettpusa"/>
    <w:link w:val="Cmsor2"/>
    <w:uiPriority w:val="9"/>
    <w:rsid w:val="00456086"/>
    <w:rPr>
      <w:rFonts w:ascii="Arial" w:hAnsi="Arial" w:cs="Arial"/>
      <w:b/>
      <w:sz w:val="28"/>
      <w:szCs w:val="24"/>
    </w:rPr>
  </w:style>
  <w:style w:type="character" w:customStyle="1" w:styleId="Cmsor3Char">
    <w:name w:val="Címsor 3 Char"/>
    <w:basedOn w:val="Bekezdsalapbettpusa"/>
    <w:link w:val="Cmsor3"/>
    <w:uiPriority w:val="9"/>
    <w:rsid w:val="00456086"/>
    <w:rPr>
      <w:rFonts w:ascii="Arial" w:hAnsi="Arial" w:cs="Arial"/>
      <w:b/>
      <w:sz w:val="24"/>
      <w:szCs w:val="24"/>
    </w:rPr>
  </w:style>
  <w:style w:type="character" w:customStyle="1" w:styleId="Cmsor4Char">
    <w:name w:val="Címsor 4 Char"/>
    <w:basedOn w:val="Bekezdsalapbettpusa"/>
    <w:link w:val="Cmsor4"/>
    <w:uiPriority w:val="9"/>
    <w:rsid w:val="006C2A50"/>
    <w:rPr>
      <w:rFonts w:ascii="Arial Narrow" w:eastAsiaTheme="majorEastAsia" w:hAnsi="Arial Narrow" w:cstheme="majorBidi"/>
      <w:b/>
      <w:iCs/>
      <w:color w:val="2E74B5" w:themeColor="accent1" w:themeShade="BF"/>
      <w:sz w:val="24"/>
      <w:szCs w:val="24"/>
    </w:rPr>
  </w:style>
  <w:style w:type="character" w:customStyle="1" w:styleId="Cmsor5Char">
    <w:name w:val="Címsor 5 Char"/>
    <w:basedOn w:val="Bekezdsalapbettpusa"/>
    <w:link w:val="Cmsor5"/>
    <w:uiPriority w:val="9"/>
    <w:rsid w:val="00CE55E2"/>
    <w:rPr>
      <w:rFonts w:ascii="Arial" w:eastAsiaTheme="majorEastAsia" w:hAnsi="Arial" w:cstheme="majorBidi"/>
      <w:b/>
      <w:color w:val="5B9BD5" w:themeColor="accent1"/>
      <w:sz w:val="20"/>
      <w:szCs w:val="24"/>
    </w:rPr>
  </w:style>
  <w:style w:type="table" w:styleId="Rcsostblzat">
    <w:name w:val="Table Grid"/>
    <w:basedOn w:val="Normltblzat"/>
    <w:uiPriority w:val="39"/>
    <w:rsid w:val="006A2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zat">
    <w:name w:val="Táblázat"/>
    <w:basedOn w:val="Norml"/>
    <w:rsid w:val="00D11260"/>
    <w:pPr>
      <w:keepNext/>
      <w:jc w:val="left"/>
    </w:pPr>
    <w:rPr>
      <w:rFonts w:eastAsia="Times New Roman" w:cs="Times New Roman"/>
      <w:i/>
      <w:lang w:eastAsia="hu-HU"/>
    </w:rPr>
  </w:style>
  <w:style w:type="paragraph" w:customStyle="1" w:styleId="bra">
    <w:name w:val="Ábra"/>
    <w:basedOn w:val="Norml"/>
    <w:autoRedefine/>
    <w:rsid w:val="00CE55E2"/>
    <w:pPr>
      <w:tabs>
        <w:tab w:val="num" w:pos="1134"/>
      </w:tabs>
      <w:spacing w:after="0" w:line="360" w:lineRule="auto"/>
      <w:ind w:left="567" w:hanging="567"/>
    </w:pPr>
    <w:rPr>
      <w:rFonts w:eastAsia="Times New Roman" w:cs="Times New Roman"/>
      <w:i/>
      <w:noProof/>
      <w:lang w:eastAsia="hu-HU"/>
    </w:rPr>
  </w:style>
  <w:style w:type="paragraph" w:styleId="lfej">
    <w:name w:val="header"/>
    <w:basedOn w:val="Norml"/>
    <w:link w:val="lfejChar"/>
    <w:unhideWhenUsed/>
    <w:rsid w:val="00431F50"/>
    <w:pPr>
      <w:tabs>
        <w:tab w:val="center" w:pos="4536"/>
        <w:tab w:val="right" w:pos="9072"/>
      </w:tabs>
    </w:pPr>
  </w:style>
  <w:style w:type="character" w:customStyle="1" w:styleId="lfejChar">
    <w:name w:val="Élőfej Char"/>
    <w:basedOn w:val="Bekezdsalapbettpusa"/>
    <w:link w:val="lfej"/>
    <w:rsid w:val="00431F50"/>
  </w:style>
  <w:style w:type="paragraph" w:styleId="llb">
    <w:name w:val="footer"/>
    <w:basedOn w:val="Norml"/>
    <w:link w:val="llbChar"/>
    <w:uiPriority w:val="99"/>
    <w:unhideWhenUsed/>
    <w:rsid w:val="00431F50"/>
    <w:pPr>
      <w:tabs>
        <w:tab w:val="center" w:pos="4536"/>
        <w:tab w:val="right" w:pos="9072"/>
      </w:tabs>
    </w:pPr>
  </w:style>
  <w:style w:type="character" w:customStyle="1" w:styleId="llbChar">
    <w:name w:val="Élőláb Char"/>
    <w:basedOn w:val="Bekezdsalapbettpusa"/>
    <w:link w:val="llb"/>
    <w:uiPriority w:val="99"/>
    <w:rsid w:val="00431F50"/>
  </w:style>
  <w:style w:type="paragraph" w:styleId="Lbjegyzetszveg">
    <w:name w:val="footnote text"/>
    <w:basedOn w:val="Norml"/>
    <w:link w:val="LbjegyzetszvegChar"/>
    <w:unhideWhenUsed/>
    <w:rsid w:val="001C6B90"/>
    <w:rPr>
      <w:rFonts w:ascii="Calibri" w:eastAsia="Calibri" w:hAnsi="Calibri" w:cs="Times New Roman"/>
      <w:szCs w:val="20"/>
    </w:rPr>
  </w:style>
  <w:style w:type="character" w:customStyle="1" w:styleId="LbjegyzetszvegChar">
    <w:name w:val="Lábjegyzetszöveg Char"/>
    <w:basedOn w:val="Bekezdsalapbettpusa"/>
    <w:link w:val="Lbjegyzetszveg"/>
    <w:rsid w:val="001C6B90"/>
    <w:rPr>
      <w:rFonts w:ascii="Calibri" w:eastAsia="Calibri" w:hAnsi="Calibri" w:cs="Times New Roman"/>
      <w:sz w:val="20"/>
      <w:szCs w:val="20"/>
    </w:rPr>
  </w:style>
  <w:style w:type="character" w:styleId="Lbjegyzet-hivatkozs">
    <w:name w:val="footnote reference"/>
    <w:semiHidden/>
    <w:unhideWhenUsed/>
    <w:rsid w:val="001C6B90"/>
    <w:rPr>
      <w:vertAlign w:val="superscript"/>
    </w:rPr>
  </w:style>
  <w:style w:type="character" w:styleId="Jegyzethivatkozs">
    <w:name w:val="annotation reference"/>
    <w:basedOn w:val="Bekezdsalapbettpusa"/>
    <w:uiPriority w:val="99"/>
    <w:semiHidden/>
    <w:unhideWhenUsed/>
    <w:rsid w:val="00C223A9"/>
    <w:rPr>
      <w:sz w:val="16"/>
      <w:szCs w:val="16"/>
    </w:rPr>
  </w:style>
  <w:style w:type="paragraph" w:styleId="Jegyzetszveg">
    <w:name w:val="annotation text"/>
    <w:basedOn w:val="Norml"/>
    <w:link w:val="JegyzetszvegChar"/>
    <w:uiPriority w:val="99"/>
    <w:unhideWhenUsed/>
    <w:rsid w:val="00C223A9"/>
    <w:rPr>
      <w:szCs w:val="20"/>
    </w:rPr>
  </w:style>
  <w:style w:type="character" w:customStyle="1" w:styleId="JegyzetszvegChar">
    <w:name w:val="Jegyzetszöveg Char"/>
    <w:basedOn w:val="Bekezdsalapbettpusa"/>
    <w:link w:val="Jegyzetszveg"/>
    <w:uiPriority w:val="99"/>
    <w:rsid w:val="00C223A9"/>
    <w:rPr>
      <w:sz w:val="20"/>
      <w:szCs w:val="20"/>
    </w:rPr>
  </w:style>
  <w:style w:type="paragraph" w:styleId="Megjegyzstrgya">
    <w:name w:val="annotation subject"/>
    <w:basedOn w:val="Jegyzetszveg"/>
    <w:next w:val="Jegyzetszveg"/>
    <w:link w:val="MegjegyzstrgyaChar"/>
    <w:uiPriority w:val="99"/>
    <w:semiHidden/>
    <w:unhideWhenUsed/>
    <w:rsid w:val="00C223A9"/>
    <w:rPr>
      <w:b/>
      <w:bCs/>
    </w:rPr>
  </w:style>
  <w:style w:type="character" w:customStyle="1" w:styleId="MegjegyzstrgyaChar">
    <w:name w:val="Megjegyzés tárgya Char"/>
    <w:basedOn w:val="JegyzetszvegChar"/>
    <w:link w:val="Megjegyzstrgya"/>
    <w:uiPriority w:val="99"/>
    <w:semiHidden/>
    <w:rsid w:val="00C223A9"/>
    <w:rPr>
      <w:b/>
      <w:bCs/>
      <w:sz w:val="20"/>
      <w:szCs w:val="20"/>
    </w:rPr>
  </w:style>
  <w:style w:type="paragraph" w:styleId="Buborkszveg">
    <w:name w:val="Balloon Text"/>
    <w:basedOn w:val="Norml"/>
    <w:link w:val="BuborkszvegChar"/>
    <w:uiPriority w:val="99"/>
    <w:semiHidden/>
    <w:unhideWhenUsed/>
    <w:rsid w:val="00C223A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223A9"/>
    <w:rPr>
      <w:rFonts w:ascii="Segoe UI" w:hAnsi="Segoe UI" w:cs="Segoe UI"/>
      <w:sz w:val="18"/>
      <w:szCs w:val="18"/>
    </w:rPr>
  </w:style>
  <w:style w:type="paragraph" w:styleId="Cm">
    <w:name w:val="Title"/>
    <w:basedOn w:val="Norml"/>
    <w:next w:val="Norml"/>
    <w:link w:val="CmChar"/>
    <w:uiPriority w:val="10"/>
    <w:qFormat/>
    <w:rsid w:val="00CA4E49"/>
    <w:pPr>
      <w:contextualSpacing/>
    </w:pPr>
    <w:rPr>
      <w:rFonts w:eastAsiaTheme="majorEastAsia" w:cstheme="majorBidi"/>
      <w:spacing w:val="-10"/>
      <w:kern w:val="28"/>
      <w:sz w:val="56"/>
      <w:szCs w:val="56"/>
    </w:rPr>
  </w:style>
  <w:style w:type="character" w:customStyle="1" w:styleId="CmChar">
    <w:name w:val="Cím Char"/>
    <w:basedOn w:val="Bekezdsalapbettpusa"/>
    <w:link w:val="Cm"/>
    <w:uiPriority w:val="10"/>
    <w:rsid w:val="00CA4E49"/>
    <w:rPr>
      <w:rFonts w:ascii="Arial Narrow" w:eastAsiaTheme="majorEastAsia" w:hAnsi="Arial Narrow" w:cstheme="majorBidi"/>
      <w:spacing w:val="-10"/>
      <w:kern w:val="28"/>
      <w:sz w:val="56"/>
      <w:szCs w:val="56"/>
    </w:rPr>
  </w:style>
  <w:style w:type="paragraph" w:styleId="Vltozat">
    <w:name w:val="Revision"/>
    <w:hidden/>
    <w:uiPriority w:val="99"/>
    <w:semiHidden/>
    <w:rsid w:val="00774298"/>
    <w:pPr>
      <w:spacing w:after="0" w:line="240" w:lineRule="auto"/>
    </w:pPr>
    <w:rPr>
      <w:rFonts w:ascii="Arial Narrow" w:hAnsi="Arial Narrow"/>
      <w:sz w:val="24"/>
      <w:szCs w:val="24"/>
    </w:rPr>
  </w:style>
  <w:style w:type="paragraph" w:styleId="Kpalrs">
    <w:name w:val="caption"/>
    <w:basedOn w:val="Norml"/>
    <w:next w:val="Norml"/>
    <w:link w:val="KpalrsChar"/>
    <w:unhideWhenUsed/>
    <w:qFormat/>
    <w:rsid w:val="00E571CD"/>
    <w:pPr>
      <w:spacing w:after="200"/>
      <w:jc w:val="center"/>
    </w:pPr>
    <w:rPr>
      <w:b/>
      <w:iCs/>
      <w:sz w:val="18"/>
      <w:szCs w:val="18"/>
    </w:rPr>
  </w:style>
  <w:style w:type="paragraph" w:styleId="TJ4">
    <w:name w:val="toc 4"/>
    <w:basedOn w:val="Norml"/>
    <w:next w:val="Norml"/>
    <w:autoRedefine/>
    <w:uiPriority w:val="39"/>
    <w:unhideWhenUsed/>
    <w:rsid w:val="00B74C48"/>
    <w:pPr>
      <w:spacing w:after="0"/>
      <w:ind w:left="600"/>
      <w:jc w:val="left"/>
    </w:pPr>
    <w:rPr>
      <w:sz w:val="18"/>
      <w:szCs w:val="18"/>
    </w:rPr>
  </w:style>
  <w:style w:type="paragraph" w:styleId="TJ1">
    <w:name w:val="toc 1"/>
    <w:basedOn w:val="Norml"/>
    <w:next w:val="Norml"/>
    <w:autoRedefine/>
    <w:uiPriority w:val="39"/>
    <w:unhideWhenUsed/>
    <w:rsid w:val="00B74C48"/>
    <w:pPr>
      <w:spacing w:before="120"/>
      <w:jc w:val="left"/>
    </w:pPr>
    <w:rPr>
      <w:b/>
      <w:bCs/>
      <w:caps/>
      <w:szCs w:val="20"/>
    </w:rPr>
  </w:style>
  <w:style w:type="paragraph" w:styleId="TJ2">
    <w:name w:val="toc 2"/>
    <w:basedOn w:val="Norml"/>
    <w:next w:val="Norml"/>
    <w:autoRedefine/>
    <w:uiPriority w:val="39"/>
    <w:unhideWhenUsed/>
    <w:rsid w:val="00B74C48"/>
    <w:pPr>
      <w:spacing w:after="0"/>
      <w:ind w:left="200"/>
      <w:jc w:val="left"/>
    </w:pPr>
    <w:rPr>
      <w:smallCaps/>
      <w:szCs w:val="20"/>
    </w:rPr>
  </w:style>
  <w:style w:type="paragraph" w:styleId="TJ3">
    <w:name w:val="toc 3"/>
    <w:basedOn w:val="Norml"/>
    <w:next w:val="Norml"/>
    <w:autoRedefine/>
    <w:uiPriority w:val="39"/>
    <w:unhideWhenUsed/>
    <w:rsid w:val="00155192"/>
    <w:pPr>
      <w:tabs>
        <w:tab w:val="left" w:pos="1200"/>
        <w:tab w:val="right" w:leader="dot" w:pos="9062"/>
      </w:tabs>
      <w:spacing w:after="0"/>
      <w:ind w:left="400"/>
      <w:jc w:val="left"/>
    </w:pPr>
    <w:rPr>
      <w:i/>
      <w:iCs/>
      <w:sz w:val="18"/>
      <w:szCs w:val="20"/>
    </w:rPr>
  </w:style>
  <w:style w:type="character" w:styleId="Hiperhivatkozs">
    <w:name w:val="Hyperlink"/>
    <w:basedOn w:val="Bekezdsalapbettpusa"/>
    <w:uiPriority w:val="99"/>
    <w:unhideWhenUsed/>
    <w:rsid w:val="00F74D74"/>
    <w:rPr>
      <w:color w:val="0563C1" w:themeColor="hyperlink"/>
      <w:u w:val="single"/>
    </w:rPr>
  </w:style>
  <w:style w:type="paragraph" w:styleId="Alcm">
    <w:name w:val="Subtitle"/>
    <w:basedOn w:val="Norml"/>
    <w:next w:val="Norml"/>
    <w:link w:val="AlcmChar"/>
    <w:uiPriority w:val="11"/>
    <w:qFormat/>
    <w:rsid w:val="004D3F83"/>
    <w:pPr>
      <w:numPr>
        <w:ilvl w:val="1"/>
      </w:numPr>
      <w:spacing w:after="160"/>
    </w:pPr>
    <w:rPr>
      <w:rFonts w:eastAsiaTheme="minorEastAsia"/>
      <w:b/>
      <w:color w:val="92D050"/>
      <w:spacing w:val="15"/>
      <w:sz w:val="32"/>
      <w:szCs w:val="22"/>
    </w:rPr>
  </w:style>
  <w:style w:type="character" w:customStyle="1" w:styleId="AlcmChar">
    <w:name w:val="Alcím Char"/>
    <w:basedOn w:val="Bekezdsalapbettpusa"/>
    <w:link w:val="Alcm"/>
    <w:uiPriority w:val="11"/>
    <w:rsid w:val="004D3F83"/>
    <w:rPr>
      <w:rFonts w:ascii="Arial Narrow" w:eastAsiaTheme="minorEastAsia" w:hAnsi="Arial Narrow"/>
      <w:b/>
      <w:color w:val="92D050"/>
      <w:spacing w:val="15"/>
      <w:sz w:val="32"/>
    </w:rPr>
  </w:style>
  <w:style w:type="paragraph" w:styleId="brajegyzk">
    <w:name w:val="table of figures"/>
    <w:basedOn w:val="Norml"/>
    <w:next w:val="Norml"/>
    <w:uiPriority w:val="99"/>
    <w:unhideWhenUsed/>
    <w:rsid w:val="00F0590E"/>
  </w:style>
  <w:style w:type="paragraph" w:styleId="Nincstrkz">
    <w:name w:val="No Spacing"/>
    <w:link w:val="NincstrkzChar"/>
    <w:uiPriority w:val="1"/>
    <w:qFormat/>
    <w:rsid w:val="009F1C5A"/>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9F1C5A"/>
    <w:rPr>
      <w:rFonts w:eastAsiaTheme="minorEastAsia"/>
      <w:lang w:eastAsia="hu-HU"/>
    </w:rPr>
  </w:style>
  <w:style w:type="paragraph" w:styleId="TJ5">
    <w:name w:val="toc 5"/>
    <w:basedOn w:val="Norml"/>
    <w:next w:val="Norml"/>
    <w:autoRedefine/>
    <w:uiPriority w:val="39"/>
    <w:unhideWhenUsed/>
    <w:rsid w:val="00B74C48"/>
    <w:pPr>
      <w:spacing w:after="0"/>
      <w:ind w:left="800"/>
      <w:jc w:val="left"/>
    </w:pPr>
    <w:rPr>
      <w:sz w:val="18"/>
      <w:szCs w:val="18"/>
    </w:rPr>
  </w:style>
  <w:style w:type="paragraph" w:styleId="TJ6">
    <w:name w:val="toc 6"/>
    <w:basedOn w:val="Norml"/>
    <w:next w:val="Norml"/>
    <w:autoRedefine/>
    <w:uiPriority w:val="39"/>
    <w:unhideWhenUsed/>
    <w:rsid w:val="00B74C48"/>
    <w:pPr>
      <w:spacing w:after="0"/>
      <w:ind w:left="1000"/>
      <w:jc w:val="left"/>
    </w:pPr>
    <w:rPr>
      <w:sz w:val="18"/>
      <w:szCs w:val="18"/>
    </w:rPr>
  </w:style>
  <w:style w:type="paragraph" w:styleId="TJ7">
    <w:name w:val="toc 7"/>
    <w:basedOn w:val="Norml"/>
    <w:next w:val="Norml"/>
    <w:autoRedefine/>
    <w:uiPriority w:val="39"/>
    <w:unhideWhenUsed/>
    <w:rsid w:val="00EA6A9B"/>
    <w:pPr>
      <w:spacing w:after="0"/>
      <w:ind w:left="1200"/>
      <w:jc w:val="left"/>
    </w:pPr>
    <w:rPr>
      <w:rFonts w:asciiTheme="minorHAnsi" w:hAnsiTheme="minorHAnsi"/>
      <w:sz w:val="18"/>
      <w:szCs w:val="18"/>
    </w:rPr>
  </w:style>
  <w:style w:type="paragraph" w:styleId="TJ8">
    <w:name w:val="toc 8"/>
    <w:basedOn w:val="Norml"/>
    <w:next w:val="Norml"/>
    <w:autoRedefine/>
    <w:uiPriority w:val="39"/>
    <w:unhideWhenUsed/>
    <w:rsid w:val="00EA6A9B"/>
    <w:pPr>
      <w:spacing w:after="0"/>
      <w:ind w:left="1400"/>
      <w:jc w:val="left"/>
    </w:pPr>
    <w:rPr>
      <w:rFonts w:asciiTheme="minorHAnsi" w:hAnsiTheme="minorHAnsi"/>
      <w:sz w:val="18"/>
      <w:szCs w:val="18"/>
    </w:rPr>
  </w:style>
  <w:style w:type="paragraph" w:styleId="TJ9">
    <w:name w:val="toc 9"/>
    <w:basedOn w:val="Norml"/>
    <w:next w:val="Norml"/>
    <w:autoRedefine/>
    <w:uiPriority w:val="39"/>
    <w:unhideWhenUsed/>
    <w:rsid w:val="00EA6A9B"/>
    <w:pPr>
      <w:spacing w:after="0"/>
      <w:ind w:left="1600"/>
      <w:jc w:val="left"/>
    </w:pPr>
    <w:rPr>
      <w:rFonts w:asciiTheme="minorHAnsi" w:hAnsiTheme="minorHAnsi"/>
      <w:sz w:val="18"/>
      <w:szCs w:val="18"/>
    </w:rPr>
  </w:style>
  <w:style w:type="paragraph" w:styleId="Szvegtrzs">
    <w:name w:val="Body Text"/>
    <w:aliases w:val="Body Text Char1,Body Text Char Char,Body Text Char1 Char Char,Body Text Char Char Char Char,Body Text Char1 Char Char Char Char,Body Text Char Char Char Char Char Char,Body Text Char1 Char Char Char Char Char Char,Body Text Char2 Char Char,2"/>
    <w:basedOn w:val="Norml"/>
    <w:link w:val="SzvegtrzsChar"/>
    <w:rsid w:val="00D05EAD"/>
    <w:pPr>
      <w:spacing w:after="270" w:line="270" w:lineRule="atLeast"/>
      <w:jc w:val="left"/>
    </w:pPr>
    <w:rPr>
      <w:rFonts w:ascii="Times New Roman" w:eastAsia="Times New Roman" w:hAnsi="Times New Roman" w:cs="Times New Roman"/>
      <w:sz w:val="23"/>
      <w:szCs w:val="20"/>
      <w:lang w:eastAsia="hu-HU"/>
    </w:rPr>
  </w:style>
  <w:style w:type="character" w:customStyle="1" w:styleId="SzvegtrzsChar">
    <w:name w:val="Szövegtörzs Char"/>
    <w:aliases w:val="Body Text Char1 Char,Body Text Char Char Char,Body Text Char1 Char Char Char,Body Text Char Char Char Char Char,Body Text Char1 Char Char Char Char Char,Body Text Char Char Char Char Char Char Char,Body Text Char2 Char Char Char,2 Char"/>
    <w:basedOn w:val="Bekezdsalapbettpusa"/>
    <w:link w:val="Szvegtrzs"/>
    <w:rsid w:val="00D05EAD"/>
    <w:rPr>
      <w:rFonts w:ascii="Times New Roman" w:eastAsia="Times New Roman" w:hAnsi="Times New Roman" w:cs="Times New Roman"/>
      <w:sz w:val="23"/>
      <w:szCs w:val="20"/>
      <w:lang w:eastAsia="hu-HU"/>
    </w:rPr>
  </w:style>
  <w:style w:type="character" w:customStyle="1" w:styleId="Cmsor6Char">
    <w:name w:val="Címsor 6 Char"/>
    <w:basedOn w:val="Bekezdsalapbettpusa"/>
    <w:link w:val="Cmsor6"/>
    <w:uiPriority w:val="9"/>
    <w:rsid w:val="006A25CB"/>
    <w:rPr>
      <w:rFonts w:asciiTheme="majorHAnsi" w:eastAsiaTheme="majorEastAsia" w:hAnsiTheme="majorHAnsi" w:cstheme="majorBidi"/>
      <w:color w:val="1F4D78" w:themeColor="accent1" w:themeShade="7F"/>
      <w:sz w:val="20"/>
      <w:szCs w:val="24"/>
    </w:rPr>
  </w:style>
  <w:style w:type="character" w:customStyle="1" w:styleId="KpalrsChar">
    <w:name w:val="Képaláírás Char"/>
    <w:link w:val="Kpalrs"/>
    <w:rsid w:val="00DD61BB"/>
    <w:rPr>
      <w:rFonts w:ascii="Arial" w:hAnsi="Arial"/>
      <w:b/>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F1C5A"/>
    <w:pPr>
      <w:spacing w:after="120" w:line="240" w:lineRule="auto"/>
      <w:jc w:val="both"/>
    </w:pPr>
    <w:rPr>
      <w:rFonts w:ascii="Arial" w:hAnsi="Arial"/>
      <w:sz w:val="20"/>
      <w:szCs w:val="24"/>
    </w:rPr>
  </w:style>
  <w:style w:type="paragraph" w:styleId="Cmsor1">
    <w:name w:val="heading 1"/>
    <w:basedOn w:val="Listaszerbekezds"/>
    <w:next w:val="Norml"/>
    <w:link w:val="Cmsor1Char"/>
    <w:uiPriority w:val="9"/>
    <w:qFormat/>
    <w:rsid w:val="00456086"/>
    <w:pPr>
      <w:keepNext/>
      <w:pageBreakBefore/>
      <w:numPr>
        <w:numId w:val="1"/>
      </w:numPr>
      <w:spacing w:after="240" w:line="360" w:lineRule="exact"/>
      <w:ind w:left="851" w:hanging="851"/>
      <w:outlineLvl w:val="0"/>
    </w:pPr>
    <w:rPr>
      <w:b/>
      <w:sz w:val="32"/>
    </w:rPr>
  </w:style>
  <w:style w:type="paragraph" w:styleId="Cmsor2">
    <w:name w:val="heading 2"/>
    <w:basedOn w:val="Listaszerbekezds"/>
    <w:next w:val="Norml"/>
    <w:link w:val="Cmsor2Char"/>
    <w:uiPriority w:val="9"/>
    <w:unhideWhenUsed/>
    <w:qFormat/>
    <w:rsid w:val="00456086"/>
    <w:pPr>
      <w:numPr>
        <w:ilvl w:val="1"/>
        <w:numId w:val="1"/>
      </w:numPr>
      <w:spacing w:before="120" w:after="120" w:line="320" w:lineRule="exact"/>
      <w:ind w:left="851" w:hanging="851"/>
      <w:outlineLvl w:val="1"/>
    </w:pPr>
    <w:rPr>
      <w:rFonts w:cs="Arial"/>
      <w:b/>
      <w:sz w:val="28"/>
    </w:rPr>
  </w:style>
  <w:style w:type="paragraph" w:styleId="Cmsor3">
    <w:name w:val="heading 3"/>
    <w:basedOn w:val="Cmsor2"/>
    <w:next w:val="Norml"/>
    <w:link w:val="Cmsor3Char"/>
    <w:uiPriority w:val="9"/>
    <w:unhideWhenUsed/>
    <w:qFormat/>
    <w:rsid w:val="00456086"/>
    <w:pPr>
      <w:numPr>
        <w:ilvl w:val="2"/>
      </w:numPr>
      <w:spacing w:line="280" w:lineRule="exact"/>
      <w:ind w:left="851" w:hanging="851"/>
      <w:outlineLvl w:val="2"/>
    </w:pPr>
    <w:rPr>
      <w:sz w:val="24"/>
    </w:rPr>
  </w:style>
  <w:style w:type="paragraph" w:styleId="Cmsor4">
    <w:name w:val="heading 4"/>
    <w:basedOn w:val="Norml"/>
    <w:next w:val="Norml"/>
    <w:link w:val="Cmsor4Char"/>
    <w:uiPriority w:val="9"/>
    <w:unhideWhenUsed/>
    <w:qFormat/>
    <w:rsid w:val="006C2A50"/>
    <w:pPr>
      <w:keepNext/>
      <w:keepLines/>
      <w:outlineLvl w:val="3"/>
    </w:pPr>
    <w:rPr>
      <w:rFonts w:eastAsiaTheme="majorEastAsia" w:cstheme="majorBidi"/>
      <w:b/>
      <w:iCs/>
      <w:color w:val="2E74B5" w:themeColor="accent1" w:themeShade="BF"/>
    </w:rPr>
  </w:style>
  <w:style w:type="paragraph" w:styleId="Cmsor5">
    <w:name w:val="heading 5"/>
    <w:basedOn w:val="Norml"/>
    <w:next w:val="Norml"/>
    <w:link w:val="Cmsor5Char"/>
    <w:uiPriority w:val="9"/>
    <w:unhideWhenUsed/>
    <w:qFormat/>
    <w:rsid w:val="00CE55E2"/>
    <w:pPr>
      <w:keepNext/>
      <w:keepLines/>
      <w:outlineLvl w:val="4"/>
    </w:pPr>
    <w:rPr>
      <w:rFonts w:eastAsiaTheme="majorEastAsia" w:cstheme="majorBidi"/>
      <w:b/>
      <w:color w:val="5B9BD5" w:themeColor="accent1"/>
    </w:rPr>
  </w:style>
  <w:style w:type="paragraph" w:styleId="Cmsor6">
    <w:name w:val="heading 6"/>
    <w:basedOn w:val="Norml"/>
    <w:next w:val="Norml"/>
    <w:link w:val="Cmsor6Char"/>
    <w:uiPriority w:val="9"/>
    <w:unhideWhenUsed/>
    <w:qFormat/>
    <w:rsid w:val="006A25C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56086"/>
    <w:pPr>
      <w:numPr>
        <w:numId w:val="3"/>
      </w:numPr>
      <w:spacing w:after="200"/>
      <w:contextualSpacing/>
    </w:pPr>
  </w:style>
  <w:style w:type="character" w:customStyle="1" w:styleId="Cmsor1Char">
    <w:name w:val="Címsor 1 Char"/>
    <w:basedOn w:val="Bekezdsalapbettpusa"/>
    <w:link w:val="Cmsor1"/>
    <w:uiPriority w:val="9"/>
    <w:rsid w:val="00456086"/>
    <w:rPr>
      <w:rFonts w:ascii="Arial" w:hAnsi="Arial"/>
      <w:b/>
      <w:sz w:val="32"/>
      <w:szCs w:val="24"/>
    </w:rPr>
  </w:style>
  <w:style w:type="character" w:customStyle="1" w:styleId="Cmsor2Char">
    <w:name w:val="Címsor 2 Char"/>
    <w:basedOn w:val="Bekezdsalapbettpusa"/>
    <w:link w:val="Cmsor2"/>
    <w:uiPriority w:val="9"/>
    <w:rsid w:val="00456086"/>
    <w:rPr>
      <w:rFonts w:ascii="Arial" w:hAnsi="Arial" w:cs="Arial"/>
      <w:b/>
      <w:sz w:val="28"/>
      <w:szCs w:val="24"/>
    </w:rPr>
  </w:style>
  <w:style w:type="character" w:customStyle="1" w:styleId="Cmsor3Char">
    <w:name w:val="Címsor 3 Char"/>
    <w:basedOn w:val="Bekezdsalapbettpusa"/>
    <w:link w:val="Cmsor3"/>
    <w:uiPriority w:val="9"/>
    <w:rsid w:val="00456086"/>
    <w:rPr>
      <w:rFonts w:ascii="Arial" w:hAnsi="Arial" w:cs="Arial"/>
      <w:b/>
      <w:sz w:val="24"/>
      <w:szCs w:val="24"/>
    </w:rPr>
  </w:style>
  <w:style w:type="character" w:customStyle="1" w:styleId="Cmsor4Char">
    <w:name w:val="Címsor 4 Char"/>
    <w:basedOn w:val="Bekezdsalapbettpusa"/>
    <w:link w:val="Cmsor4"/>
    <w:uiPriority w:val="9"/>
    <w:rsid w:val="006C2A50"/>
    <w:rPr>
      <w:rFonts w:ascii="Arial Narrow" w:eastAsiaTheme="majorEastAsia" w:hAnsi="Arial Narrow" w:cstheme="majorBidi"/>
      <w:b/>
      <w:iCs/>
      <w:color w:val="2E74B5" w:themeColor="accent1" w:themeShade="BF"/>
      <w:sz w:val="24"/>
      <w:szCs w:val="24"/>
    </w:rPr>
  </w:style>
  <w:style w:type="character" w:customStyle="1" w:styleId="Cmsor5Char">
    <w:name w:val="Címsor 5 Char"/>
    <w:basedOn w:val="Bekezdsalapbettpusa"/>
    <w:link w:val="Cmsor5"/>
    <w:uiPriority w:val="9"/>
    <w:rsid w:val="00CE55E2"/>
    <w:rPr>
      <w:rFonts w:ascii="Arial" w:eastAsiaTheme="majorEastAsia" w:hAnsi="Arial" w:cstheme="majorBidi"/>
      <w:b/>
      <w:color w:val="5B9BD5" w:themeColor="accent1"/>
      <w:sz w:val="20"/>
      <w:szCs w:val="24"/>
    </w:rPr>
  </w:style>
  <w:style w:type="table" w:styleId="Rcsostblzat">
    <w:name w:val="Table Grid"/>
    <w:basedOn w:val="Normltblzat"/>
    <w:uiPriority w:val="39"/>
    <w:rsid w:val="006A2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zat">
    <w:name w:val="Táblázat"/>
    <w:basedOn w:val="Norml"/>
    <w:rsid w:val="00D11260"/>
    <w:pPr>
      <w:keepNext/>
      <w:jc w:val="left"/>
    </w:pPr>
    <w:rPr>
      <w:rFonts w:eastAsia="Times New Roman" w:cs="Times New Roman"/>
      <w:i/>
      <w:lang w:eastAsia="hu-HU"/>
    </w:rPr>
  </w:style>
  <w:style w:type="paragraph" w:customStyle="1" w:styleId="bra">
    <w:name w:val="Ábra"/>
    <w:basedOn w:val="Norml"/>
    <w:autoRedefine/>
    <w:rsid w:val="00CE55E2"/>
    <w:pPr>
      <w:tabs>
        <w:tab w:val="num" w:pos="1134"/>
      </w:tabs>
      <w:spacing w:after="0" w:line="360" w:lineRule="auto"/>
      <w:ind w:left="567" w:hanging="567"/>
    </w:pPr>
    <w:rPr>
      <w:rFonts w:eastAsia="Times New Roman" w:cs="Times New Roman"/>
      <w:i/>
      <w:noProof/>
      <w:lang w:eastAsia="hu-HU"/>
    </w:rPr>
  </w:style>
  <w:style w:type="paragraph" w:styleId="lfej">
    <w:name w:val="header"/>
    <w:basedOn w:val="Norml"/>
    <w:link w:val="lfejChar"/>
    <w:unhideWhenUsed/>
    <w:rsid w:val="00431F50"/>
    <w:pPr>
      <w:tabs>
        <w:tab w:val="center" w:pos="4536"/>
        <w:tab w:val="right" w:pos="9072"/>
      </w:tabs>
    </w:pPr>
  </w:style>
  <w:style w:type="character" w:customStyle="1" w:styleId="lfejChar">
    <w:name w:val="Élőfej Char"/>
    <w:basedOn w:val="Bekezdsalapbettpusa"/>
    <w:link w:val="lfej"/>
    <w:rsid w:val="00431F50"/>
  </w:style>
  <w:style w:type="paragraph" w:styleId="llb">
    <w:name w:val="footer"/>
    <w:basedOn w:val="Norml"/>
    <w:link w:val="llbChar"/>
    <w:uiPriority w:val="99"/>
    <w:unhideWhenUsed/>
    <w:rsid w:val="00431F50"/>
    <w:pPr>
      <w:tabs>
        <w:tab w:val="center" w:pos="4536"/>
        <w:tab w:val="right" w:pos="9072"/>
      </w:tabs>
    </w:pPr>
  </w:style>
  <w:style w:type="character" w:customStyle="1" w:styleId="llbChar">
    <w:name w:val="Élőláb Char"/>
    <w:basedOn w:val="Bekezdsalapbettpusa"/>
    <w:link w:val="llb"/>
    <w:uiPriority w:val="99"/>
    <w:rsid w:val="00431F50"/>
  </w:style>
  <w:style w:type="paragraph" w:styleId="Lbjegyzetszveg">
    <w:name w:val="footnote text"/>
    <w:basedOn w:val="Norml"/>
    <w:link w:val="LbjegyzetszvegChar"/>
    <w:unhideWhenUsed/>
    <w:rsid w:val="001C6B90"/>
    <w:rPr>
      <w:rFonts w:ascii="Calibri" w:eastAsia="Calibri" w:hAnsi="Calibri" w:cs="Times New Roman"/>
      <w:szCs w:val="20"/>
    </w:rPr>
  </w:style>
  <w:style w:type="character" w:customStyle="1" w:styleId="LbjegyzetszvegChar">
    <w:name w:val="Lábjegyzetszöveg Char"/>
    <w:basedOn w:val="Bekezdsalapbettpusa"/>
    <w:link w:val="Lbjegyzetszveg"/>
    <w:rsid w:val="001C6B90"/>
    <w:rPr>
      <w:rFonts w:ascii="Calibri" w:eastAsia="Calibri" w:hAnsi="Calibri" w:cs="Times New Roman"/>
      <w:sz w:val="20"/>
      <w:szCs w:val="20"/>
    </w:rPr>
  </w:style>
  <w:style w:type="character" w:styleId="Lbjegyzet-hivatkozs">
    <w:name w:val="footnote reference"/>
    <w:semiHidden/>
    <w:unhideWhenUsed/>
    <w:rsid w:val="001C6B90"/>
    <w:rPr>
      <w:vertAlign w:val="superscript"/>
    </w:rPr>
  </w:style>
  <w:style w:type="character" w:styleId="Jegyzethivatkozs">
    <w:name w:val="annotation reference"/>
    <w:basedOn w:val="Bekezdsalapbettpusa"/>
    <w:uiPriority w:val="99"/>
    <w:semiHidden/>
    <w:unhideWhenUsed/>
    <w:rsid w:val="00C223A9"/>
    <w:rPr>
      <w:sz w:val="16"/>
      <w:szCs w:val="16"/>
    </w:rPr>
  </w:style>
  <w:style w:type="paragraph" w:styleId="Jegyzetszveg">
    <w:name w:val="annotation text"/>
    <w:basedOn w:val="Norml"/>
    <w:link w:val="JegyzetszvegChar"/>
    <w:uiPriority w:val="99"/>
    <w:unhideWhenUsed/>
    <w:rsid w:val="00C223A9"/>
    <w:rPr>
      <w:szCs w:val="20"/>
    </w:rPr>
  </w:style>
  <w:style w:type="character" w:customStyle="1" w:styleId="JegyzetszvegChar">
    <w:name w:val="Jegyzetszöveg Char"/>
    <w:basedOn w:val="Bekezdsalapbettpusa"/>
    <w:link w:val="Jegyzetszveg"/>
    <w:uiPriority w:val="99"/>
    <w:rsid w:val="00C223A9"/>
    <w:rPr>
      <w:sz w:val="20"/>
      <w:szCs w:val="20"/>
    </w:rPr>
  </w:style>
  <w:style w:type="paragraph" w:styleId="Megjegyzstrgya">
    <w:name w:val="annotation subject"/>
    <w:basedOn w:val="Jegyzetszveg"/>
    <w:next w:val="Jegyzetszveg"/>
    <w:link w:val="MegjegyzstrgyaChar"/>
    <w:uiPriority w:val="99"/>
    <w:semiHidden/>
    <w:unhideWhenUsed/>
    <w:rsid w:val="00C223A9"/>
    <w:rPr>
      <w:b/>
      <w:bCs/>
    </w:rPr>
  </w:style>
  <w:style w:type="character" w:customStyle="1" w:styleId="MegjegyzstrgyaChar">
    <w:name w:val="Megjegyzés tárgya Char"/>
    <w:basedOn w:val="JegyzetszvegChar"/>
    <w:link w:val="Megjegyzstrgya"/>
    <w:uiPriority w:val="99"/>
    <w:semiHidden/>
    <w:rsid w:val="00C223A9"/>
    <w:rPr>
      <w:b/>
      <w:bCs/>
      <w:sz w:val="20"/>
      <w:szCs w:val="20"/>
    </w:rPr>
  </w:style>
  <w:style w:type="paragraph" w:styleId="Buborkszveg">
    <w:name w:val="Balloon Text"/>
    <w:basedOn w:val="Norml"/>
    <w:link w:val="BuborkszvegChar"/>
    <w:uiPriority w:val="99"/>
    <w:semiHidden/>
    <w:unhideWhenUsed/>
    <w:rsid w:val="00C223A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223A9"/>
    <w:rPr>
      <w:rFonts w:ascii="Segoe UI" w:hAnsi="Segoe UI" w:cs="Segoe UI"/>
      <w:sz w:val="18"/>
      <w:szCs w:val="18"/>
    </w:rPr>
  </w:style>
  <w:style w:type="paragraph" w:styleId="Cm">
    <w:name w:val="Title"/>
    <w:basedOn w:val="Norml"/>
    <w:next w:val="Norml"/>
    <w:link w:val="CmChar"/>
    <w:uiPriority w:val="10"/>
    <w:qFormat/>
    <w:rsid w:val="00CA4E49"/>
    <w:pPr>
      <w:contextualSpacing/>
    </w:pPr>
    <w:rPr>
      <w:rFonts w:eastAsiaTheme="majorEastAsia" w:cstheme="majorBidi"/>
      <w:spacing w:val="-10"/>
      <w:kern w:val="28"/>
      <w:sz w:val="56"/>
      <w:szCs w:val="56"/>
    </w:rPr>
  </w:style>
  <w:style w:type="character" w:customStyle="1" w:styleId="CmChar">
    <w:name w:val="Cím Char"/>
    <w:basedOn w:val="Bekezdsalapbettpusa"/>
    <w:link w:val="Cm"/>
    <w:uiPriority w:val="10"/>
    <w:rsid w:val="00CA4E49"/>
    <w:rPr>
      <w:rFonts w:ascii="Arial Narrow" w:eastAsiaTheme="majorEastAsia" w:hAnsi="Arial Narrow" w:cstheme="majorBidi"/>
      <w:spacing w:val="-10"/>
      <w:kern w:val="28"/>
      <w:sz w:val="56"/>
      <w:szCs w:val="56"/>
    </w:rPr>
  </w:style>
  <w:style w:type="paragraph" w:styleId="Vltozat">
    <w:name w:val="Revision"/>
    <w:hidden/>
    <w:uiPriority w:val="99"/>
    <w:semiHidden/>
    <w:rsid w:val="00774298"/>
    <w:pPr>
      <w:spacing w:after="0" w:line="240" w:lineRule="auto"/>
    </w:pPr>
    <w:rPr>
      <w:rFonts w:ascii="Arial Narrow" w:hAnsi="Arial Narrow"/>
      <w:sz w:val="24"/>
      <w:szCs w:val="24"/>
    </w:rPr>
  </w:style>
  <w:style w:type="paragraph" w:styleId="Kpalrs">
    <w:name w:val="caption"/>
    <w:basedOn w:val="Norml"/>
    <w:next w:val="Norml"/>
    <w:link w:val="KpalrsChar"/>
    <w:unhideWhenUsed/>
    <w:qFormat/>
    <w:rsid w:val="00E571CD"/>
    <w:pPr>
      <w:spacing w:after="200"/>
      <w:jc w:val="center"/>
    </w:pPr>
    <w:rPr>
      <w:b/>
      <w:iCs/>
      <w:sz w:val="18"/>
      <w:szCs w:val="18"/>
    </w:rPr>
  </w:style>
  <w:style w:type="paragraph" w:styleId="TJ4">
    <w:name w:val="toc 4"/>
    <w:basedOn w:val="Norml"/>
    <w:next w:val="Norml"/>
    <w:autoRedefine/>
    <w:uiPriority w:val="39"/>
    <w:unhideWhenUsed/>
    <w:rsid w:val="00B74C48"/>
    <w:pPr>
      <w:spacing w:after="0"/>
      <w:ind w:left="600"/>
      <w:jc w:val="left"/>
    </w:pPr>
    <w:rPr>
      <w:sz w:val="18"/>
      <w:szCs w:val="18"/>
    </w:rPr>
  </w:style>
  <w:style w:type="paragraph" w:styleId="TJ1">
    <w:name w:val="toc 1"/>
    <w:basedOn w:val="Norml"/>
    <w:next w:val="Norml"/>
    <w:autoRedefine/>
    <w:uiPriority w:val="39"/>
    <w:unhideWhenUsed/>
    <w:rsid w:val="00B74C48"/>
    <w:pPr>
      <w:spacing w:before="120"/>
      <w:jc w:val="left"/>
    </w:pPr>
    <w:rPr>
      <w:b/>
      <w:bCs/>
      <w:caps/>
      <w:szCs w:val="20"/>
    </w:rPr>
  </w:style>
  <w:style w:type="paragraph" w:styleId="TJ2">
    <w:name w:val="toc 2"/>
    <w:basedOn w:val="Norml"/>
    <w:next w:val="Norml"/>
    <w:autoRedefine/>
    <w:uiPriority w:val="39"/>
    <w:unhideWhenUsed/>
    <w:rsid w:val="00B74C48"/>
    <w:pPr>
      <w:spacing w:after="0"/>
      <w:ind w:left="200"/>
      <w:jc w:val="left"/>
    </w:pPr>
    <w:rPr>
      <w:smallCaps/>
      <w:szCs w:val="20"/>
    </w:rPr>
  </w:style>
  <w:style w:type="paragraph" w:styleId="TJ3">
    <w:name w:val="toc 3"/>
    <w:basedOn w:val="Norml"/>
    <w:next w:val="Norml"/>
    <w:autoRedefine/>
    <w:uiPriority w:val="39"/>
    <w:unhideWhenUsed/>
    <w:rsid w:val="00155192"/>
    <w:pPr>
      <w:tabs>
        <w:tab w:val="left" w:pos="1200"/>
        <w:tab w:val="right" w:leader="dot" w:pos="9062"/>
      </w:tabs>
      <w:spacing w:after="0"/>
      <w:ind w:left="400"/>
      <w:jc w:val="left"/>
    </w:pPr>
    <w:rPr>
      <w:i/>
      <w:iCs/>
      <w:sz w:val="18"/>
      <w:szCs w:val="20"/>
    </w:rPr>
  </w:style>
  <w:style w:type="character" w:styleId="Hiperhivatkozs">
    <w:name w:val="Hyperlink"/>
    <w:basedOn w:val="Bekezdsalapbettpusa"/>
    <w:uiPriority w:val="99"/>
    <w:unhideWhenUsed/>
    <w:rsid w:val="00F74D74"/>
    <w:rPr>
      <w:color w:val="0563C1" w:themeColor="hyperlink"/>
      <w:u w:val="single"/>
    </w:rPr>
  </w:style>
  <w:style w:type="paragraph" w:styleId="Alcm">
    <w:name w:val="Subtitle"/>
    <w:basedOn w:val="Norml"/>
    <w:next w:val="Norml"/>
    <w:link w:val="AlcmChar"/>
    <w:uiPriority w:val="11"/>
    <w:qFormat/>
    <w:rsid w:val="004D3F83"/>
    <w:pPr>
      <w:numPr>
        <w:ilvl w:val="1"/>
      </w:numPr>
      <w:spacing w:after="160"/>
    </w:pPr>
    <w:rPr>
      <w:rFonts w:eastAsiaTheme="minorEastAsia"/>
      <w:b/>
      <w:color w:val="92D050"/>
      <w:spacing w:val="15"/>
      <w:sz w:val="32"/>
      <w:szCs w:val="22"/>
    </w:rPr>
  </w:style>
  <w:style w:type="character" w:customStyle="1" w:styleId="AlcmChar">
    <w:name w:val="Alcím Char"/>
    <w:basedOn w:val="Bekezdsalapbettpusa"/>
    <w:link w:val="Alcm"/>
    <w:uiPriority w:val="11"/>
    <w:rsid w:val="004D3F83"/>
    <w:rPr>
      <w:rFonts w:ascii="Arial Narrow" w:eastAsiaTheme="minorEastAsia" w:hAnsi="Arial Narrow"/>
      <w:b/>
      <w:color w:val="92D050"/>
      <w:spacing w:val="15"/>
      <w:sz w:val="32"/>
    </w:rPr>
  </w:style>
  <w:style w:type="paragraph" w:styleId="brajegyzk">
    <w:name w:val="table of figures"/>
    <w:basedOn w:val="Norml"/>
    <w:next w:val="Norml"/>
    <w:uiPriority w:val="99"/>
    <w:unhideWhenUsed/>
    <w:rsid w:val="00F0590E"/>
  </w:style>
  <w:style w:type="paragraph" w:styleId="Nincstrkz">
    <w:name w:val="No Spacing"/>
    <w:link w:val="NincstrkzChar"/>
    <w:uiPriority w:val="1"/>
    <w:qFormat/>
    <w:rsid w:val="009F1C5A"/>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9F1C5A"/>
    <w:rPr>
      <w:rFonts w:eastAsiaTheme="minorEastAsia"/>
      <w:lang w:eastAsia="hu-HU"/>
    </w:rPr>
  </w:style>
  <w:style w:type="paragraph" w:styleId="TJ5">
    <w:name w:val="toc 5"/>
    <w:basedOn w:val="Norml"/>
    <w:next w:val="Norml"/>
    <w:autoRedefine/>
    <w:uiPriority w:val="39"/>
    <w:unhideWhenUsed/>
    <w:rsid w:val="00B74C48"/>
    <w:pPr>
      <w:spacing w:after="0"/>
      <w:ind w:left="800"/>
      <w:jc w:val="left"/>
    </w:pPr>
    <w:rPr>
      <w:sz w:val="18"/>
      <w:szCs w:val="18"/>
    </w:rPr>
  </w:style>
  <w:style w:type="paragraph" w:styleId="TJ6">
    <w:name w:val="toc 6"/>
    <w:basedOn w:val="Norml"/>
    <w:next w:val="Norml"/>
    <w:autoRedefine/>
    <w:uiPriority w:val="39"/>
    <w:unhideWhenUsed/>
    <w:rsid w:val="00B74C48"/>
    <w:pPr>
      <w:spacing w:after="0"/>
      <w:ind w:left="1000"/>
      <w:jc w:val="left"/>
    </w:pPr>
    <w:rPr>
      <w:sz w:val="18"/>
      <w:szCs w:val="18"/>
    </w:rPr>
  </w:style>
  <w:style w:type="paragraph" w:styleId="TJ7">
    <w:name w:val="toc 7"/>
    <w:basedOn w:val="Norml"/>
    <w:next w:val="Norml"/>
    <w:autoRedefine/>
    <w:uiPriority w:val="39"/>
    <w:unhideWhenUsed/>
    <w:rsid w:val="00EA6A9B"/>
    <w:pPr>
      <w:spacing w:after="0"/>
      <w:ind w:left="1200"/>
      <w:jc w:val="left"/>
    </w:pPr>
    <w:rPr>
      <w:rFonts w:asciiTheme="minorHAnsi" w:hAnsiTheme="minorHAnsi"/>
      <w:sz w:val="18"/>
      <w:szCs w:val="18"/>
    </w:rPr>
  </w:style>
  <w:style w:type="paragraph" w:styleId="TJ8">
    <w:name w:val="toc 8"/>
    <w:basedOn w:val="Norml"/>
    <w:next w:val="Norml"/>
    <w:autoRedefine/>
    <w:uiPriority w:val="39"/>
    <w:unhideWhenUsed/>
    <w:rsid w:val="00EA6A9B"/>
    <w:pPr>
      <w:spacing w:after="0"/>
      <w:ind w:left="1400"/>
      <w:jc w:val="left"/>
    </w:pPr>
    <w:rPr>
      <w:rFonts w:asciiTheme="minorHAnsi" w:hAnsiTheme="minorHAnsi"/>
      <w:sz w:val="18"/>
      <w:szCs w:val="18"/>
    </w:rPr>
  </w:style>
  <w:style w:type="paragraph" w:styleId="TJ9">
    <w:name w:val="toc 9"/>
    <w:basedOn w:val="Norml"/>
    <w:next w:val="Norml"/>
    <w:autoRedefine/>
    <w:uiPriority w:val="39"/>
    <w:unhideWhenUsed/>
    <w:rsid w:val="00EA6A9B"/>
    <w:pPr>
      <w:spacing w:after="0"/>
      <w:ind w:left="1600"/>
      <w:jc w:val="left"/>
    </w:pPr>
    <w:rPr>
      <w:rFonts w:asciiTheme="minorHAnsi" w:hAnsiTheme="minorHAnsi"/>
      <w:sz w:val="18"/>
      <w:szCs w:val="18"/>
    </w:rPr>
  </w:style>
  <w:style w:type="paragraph" w:styleId="Szvegtrzs">
    <w:name w:val="Body Text"/>
    <w:aliases w:val="Body Text Char1,Body Text Char Char,Body Text Char1 Char Char,Body Text Char Char Char Char,Body Text Char1 Char Char Char Char,Body Text Char Char Char Char Char Char,Body Text Char1 Char Char Char Char Char Char,Body Text Char2 Char Char,2"/>
    <w:basedOn w:val="Norml"/>
    <w:link w:val="SzvegtrzsChar"/>
    <w:rsid w:val="00D05EAD"/>
    <w:pPr>
      <w:spacing w:after="270" w:line="270" w:lineRule="atLeast"/>
      <w:jc w:val="left"/>
    </w:pPr>
    <w:rPr>
      <w:rFonts w:ascii="Times New Roman" w:eastAsia="Times New Roman" w:hAnsi="Times New Roman" w:cs="Times New Roman"/>
      <w:sz w:val="23"/>
      <w:szCs w:val="20"/>
      <w:lang w:eastAsia="hu-HU"/>
    </w:rPr>
  </w:style>
  <w:style w:type="character" w:customStyle="1" w:styleId="SzvegtrzsChar">
    <w:name w:val="Szövegtörzs Char"/>
    <w:aliases w:val="Body Text Char1 Char,Body Text Char Char Char,Body Text Char1 Char Char Char,Body Text Char Char Char Char Char,Body Text Char1 Char Char Char Char Char,Body Text Char Char Char Char Char Char Char,Body Text Char2 Char Char Char,2 Char"/>
    <w:basedOn w:val="Bekezdsalapbettpusa"/>
    <w:link w:val="Szvegtrzs"/>
    <w:rsid w:val="00D05EAD"/>
    <w:rPr>
      <w:rFonts w:ascii="Times New Roman" w:eastAsia="Times New Roman" w:hAnsi="Times New Roman" w:cs="Times New Roman"/>
      <w:sz w:val="23"/>
      <w:szCs w:val="20"/>
      <w:lang w:eastAsia="hu-HU"/>
    </w:rPr>
  </w:style>
  <w:style w:type="character" w:customStyle="1" w:styleId="Cmsor6Char">
    <w:name w:val="Címsor 6 Char"/>
    <w:basedOn w:val="Bekezdsalapbettpusa"/>
    <w:link w:val="Cmsor6"/>
    <w:uiPriority w:val="9"/>
    <w:rsid w:val="006A25CB"/>
    <w:rPr>
      <w:rFonts w:asciiTheme="majorHAnsi" w:eastAsiaTheme="majorEastAsia" w:hAnsiTheme="majorHAnsi" w:cstheme="majorBidi"/>
      <w:color w:val="1F4D78" w:themeColor="accent1" w:themeShade="7F"/>
      <w:sz w:val="20"/>
      <w:szCs w:val="24"/>
    </w:rPr>
  </w:style>
  <w:style w:type="character" w:customStyle="1" w:styleId="KpalrsChar">
    <w:name w:val="Képaláírás Char"/>
    <w:link w:val="Kpalrs"/>
    <w:rsid w:val="00DD61BB"/>
    <w:rPr>
      <w:rFonts w:ascii="Arial" w:hAnsi="Arial"/>
      <w:b/>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578">
      <w:bodyDiv w:val="1"/>
      <w:marLeft w:val="0"/>
      <w:marRight w:val="0"/>
      <w:marTop w:val="0"/>
      <w:marBottom w:val="0"/>
      <w:divBdr>
        <w:top w:val="none" w:sz="0" w:space="0" w:color="auto"/>
        <w:left w:val="none" w:sz="0" w:space="0" w:color="auto"/>
        <w:bottom w:val="none" w:sz="0" w:space="0" w:color="auto"/>
        <w:right w:val="none" w:sz="0" w:space="0" w:color="auto"/>
      </w:divBdr>
    </w:div>
    <w:div w:id="47921512">
      <w:bodyDiv w:val="1"/>
      <w:marLeft w:val="0"/>
      <w:marRight w:val="0"/>
      <w:marTop w:val="0"/>
      <w:marBottom w:val="0"/>
      <w:divBdr>
        <w:top w:val="none" w:sz="0" w:space="0" w:color="auto"/>
        <w:left w:val="none" w:sz="0" w:space="0" w:color="auto"/>
        <w:bottom w:val="none" w:sz="0" w:space="0" w:color="auto"/>
        <w:right w:val="none" w:sz="0" w:space="0" w:color="auto"/>
      </w:divBdr>
    </w:div>
    <w:div w:id="77797434">
      <w:bodyDiv w:val="1"/>
      <w:marLeft w:val="0"/>
      <w:marRight w:val="0"/>
      <w:marTop w:val="0"/>
      <w:marBottom w:val="0"/>
      <w:divBdr>
        <w:top w:val="none" w:sz="0" w:space="0" w:color="auto"/>
        <w:left w:val="none" w:sz="0" w:space="0" w:color="auto"/>
        <w:bottom w:val="none" w:sz="0" w:space="0" w:color="auto"/>
        <w:right w:val="none" w:sz="0" w:space="0" w:color="auto"/>
      </w:divBdr>
    </w:div>
    <w:div w:id="230242071">
      <w:bodyDiv w:val="1"/>
      <w:marLeft w:val="0"/>
      <w:marRight w:val="0"/>
      <w:marTop w:val="0"/>
      <w:marBottom w:val="0"/>
      <w:divBdr>
        <w:top w:val="none" w:sz="0" w:space="0" w:color="auto"/>
        <w:left w:val="none" w:sz="0" w:space="0" w:color="auto"/>
        <w:bottom w:val="none" w:sz="0" w:space="0" w:color="auto"/>
        <w:right w:val="none" w:sz="0" w:space="0" w:color="auto"/>
      </w:divBdr>
    </w:div>
    <w:div w:id="339739395">
      <w:bodyDiv w:val="1"/>
      <w:marLeft w:val="0"/>
      <w:marRight w:val="0"/>
      <w:marTop w:val="0"/>
      <w:marBottom w:val="0"/>
      <w:divBdr>
        <w:top w:val="none" w:sz="0" w:space="0" w:color="auto"/>
        <w:left w:val="none" w:sz="0" w:space="0" w:color="auto"/>
        <w:bottom w:val="none" w:sz="0" w:space="0" w:color="auto"/>
        <w:right w:val="none" w:sz="0" w:space="0" w:color="auto"/>
      </w:divBdr>
    </w:div>
    <w:div w:id="714937275">
      <w:bodyDiv w:val="1"/>
      <w:marLeft w:val="0"/>
      <w:marRight w:val="0"/>
      <w:marTop w:val="0"/>
      <w:marBottom w:val="0"/>
      <w:divBdr>
        <w:top w:val="none" w:sz="0" w:space="0" w:color="auto"/>
        <w:left w:val="none" w:sz="0" w:space="0" w:color="auto"/>
        <w:bottom w:val="none" w:sz="0" w:space="0" w:color="auto"/>
        <w:right w:val="none" w:sz="0" w:space="0" w:color="auto"/>
      </w:divBdr>
    </w:div>
    <w:div w:id="718479542">
      <w:bodyDiv w:val="1"/>
      <w:marLeft w:val="0"/>
      <w:marRight w:val="0"/>
      <w:marTop w:val="0"/>
      <w:marBottom w:val="0"/>
      <w:divBdr>
        <w:top w:val="none" w:sz="0" w:space="0" w:color="auto"/>
        <w:left w:val="none" w:sz="0" w:space="0" w:color="auto"/>
        <w:bottom w:val="none" w:sz="0" w:space="0" w:color="auto"/>
        <w:right w:val="none" w:sz="0" w:space="0" w:color="auto"/>
      </w:divBdr>
    </w:div>
    <w:div w:id="755588227">
      <w:bodyDiv w:val="1"/>
      <w:marLeft w:val="0"/>
      <w:marRight w:val="0"/>
      <w:marTop w:val="0"/>
      <w:marBottom w:val="0"/>
      <w:divBdr>
        <w:top w:val="none" w:sz="0" w:space="0" w:color="auto"/>
        <w:left w:val="none" w:sz="0" w:space="0" w:color="auto"/>
        <w:bottom w:val="none" w:sz="0" w:space="0" w:color="auto"/>
        <w:right w:val="none" w:sz="0" w:space="0" w:color="auto"/>
      </w:divBdr>
    </w:div>
    <w:div w:id="814377868">
      <w:bodyDiv w:val="1"/>
      <w:marLeft w:val="0"/>
      <w:marRight w:val="0"/>
      <w:marTop w:val="0"/>
      <w:marBottom w:val="0"/>
      <w:divBdr>
        <w:top w:val="none" w:sz="0" w:space="0" w:color="auto"/>
        <w:left w:val="none" w:sz="0" w:space="0" w:color="auto"/>
        <w:bottom w:val="none" w:sz="0" w:space="0" w:color="auto"/>
        <w:right w:val="none" w:sz="0" w:space="0" w:color="auto"/>
      </w:divBdr>
    </w:div>
    <w:div w:id="840001845">
      <w:bodyDiv w:val="1"/>
      <w:marLeft w:val="0"/>
      <w:marRight w:val="0"/>
      <w:marTop w:val="0"/>
      <w:marBottom w:val="0"/>
      <w:divBdr>
        <w:top w:val="none" w:sz="0" w:space="0" w:color="auto"/>
        <w:left w:val="none" w:sz="0" w:space="0" w:color="auto"/>
        <w:bottom w:val="none" w:sz="0" w:space="0" w:color="auto"/>
        <w:right w:val="none" w:sz="0" w:space="0" w:color="auto"/>
      </w:divBdr>
    </w:div>
    <w:div w:id="893009177">
      <w:bodyDiv w:val="1"/>
      <w:marLeft w:val="0"/>
      <w:marRight w:val="0"/>
      <w:marTop w:val="0"/>
      <w:marBottom w:val="0"/>
      <w:divBdr>
        <w:top w:val="none" w:sz="0" w:space="0" w:color="auto"/>
        <w:left w:val="none" w:sz="0" w:space="0" w:color="auto"/>
        <w:bottom w:val="none" w:sz="0" w:space="0" w:color="auto"/>
        <w:right w:val="none" w:sz="0" w:space="0" w:color="auto"/>
      </w:divBdr>
    </w:div>
    <w:div w:id="999498841">
      <w:bodyDiv w:val="1"/>
      <w:marLeft w:val="0"/>
      <w:marRight w:val="0"/>
      <w:marTop w:val="0"/>
      <w:marBottom w:val="0"/>
      <w:divBdr>
        <w:top w:val="none" w:sz="0" w:space="0" w:color="auto"/>
        <w:left w:val="none" w:sz="0" w:space="0" w:color="auto"/>
        <w:bottom w:val="none" w:sz="0" w:space="0" w:color="auto"/>
        <w:right w:val="none" w:sz="0" w:space="0" w:color="auto"/>
      </w:divBdr>
    </w:div>
    <w:div w:id="1005791316">
      <w:bodyDiv w:val="1"/>
      <w:marLeft w:val="0"/>
      <w:marRight w:val="0"/>
      <w:marTop w:val="0"/>
      <w:marBottom w:val="0"/>
      <w:divBdr>
        <w:top w:val="none" w:sz="0" w:space="0" w:color="auto"/>
        <w:left w:val="none" w:sz="0" w:space="0" w:color="auto"/>
        <w:bottom w:val="none" w:sz="0" w:space="0" w:color="auto"/>
        <w:right w:val="none" w:sz="0" w:space="0" w:color="auto"/>
      </w:divBdr>
    </w:div>
    <w:div w:id="1089960545">
      <w:bodyDiv w:val="1"/>
      <w:marLeft w:val="0"/>
      <w:marRight w:val="0"/>
      <w:marTop w:val="0"/>
      <w:marBottom w:val="0"/>
      <w:divBdr>
        <w:top w:val="none" w:sz="0" w:space="0" w:color="auto"/>
        <w:left w:val="none" w:sz="0" w:space="0" w:color="auto"/>
        <w:bottom w:val="none" w:sz="0" w:space="0" w:color="auto"/>
        <w:right w:val="none" w:sz="0" w:space="0" w:color="auto"/>
      </w:divBdr>
    </w:div>
    <w:div w:id="1263221237">
      <w:bodyDiv w:val="1"/>
      <w:marLeft w:val="0"/>
      <w:marRight w:val="0"/>
      <w:marTop w:val="0"/>
      <w:marBottom w:val="0"/>
      <w:divBdr>
        <w:top w:val="none" w:sz="0" w:space="0" w:color="auto"/>
        <w:left w:val="none" w:sz="0" w:space="0" w:color="auto"/>
        <w:bottom w:val="none" w:sz="0" w:space="0" w:color="auto"/>
        <w:right w:val="none" w:sz="0" w:space="0" w:color="auto"/>
      </w:divBdr>
    </w:div>
    <w:div w:id="1264529397">
      <w:bodyDiv w:val="1"/>
      <w:marLeft w:val="0"/>
      <w:marRight w:val="0"/>
      <w:marTop w:val="0"/>
      <w:marBottom w:val="0"/>
      <w:divBdr>
        <w:top w:val="none" w:sz="0" w:space="0" w:color="auto"/>
        <w:left w:val="none" w:sz="0" w:space="0" w:color="auto"/>
        <w:bottom w:val="none" w:sz="0" w:space="0" w:color="auto"/>
        <w:right w:val="none" w:sz="0" w:space="0" w:color="auto"/>
      </w:divBdr>
    </w:div>
    <w:div w:id="1381787888">
      <w:bodyDiv w:val="1"/>
      <w:marLeft w:val="0"/>
      <w:marRight w:val="0"/>
      <w:marTop w:val="0"/>
      <w:marBottom w:val="0"/>
      <w:divBdr>
        <w:top w:val="none" w:sz="0" w:space="0" w:color="auto"/>
        <w:left w:val="none" w:sz="0" w:space="0" w:color="auto"/>
        <w:bottom w:val="none" w:sz="0" w:space="0" w:color="auto"/>
        <w:right w:val="none" w:sz="0" w:space="0" w:color="auto"/>
      </w:divBdr>
    </w:div>
    <w:div w:id="1528907596">
      <w:bodyDiv w:val="1"/>
      <w:marLeft w:val="0"/>
      <w:marRight w:val="0"/>
      <w:marTop w:val="0"/>
      <w:marBottom w:val="0"/>
      <w:divBdr>
        <w:top w:val="none" w:sz="0" w:space="0" w:color="auto"/>
        <w:left w:val="none" w:sz="0" w:space="0" w:color="auto"/>
        <w:bottom w:val="none" w:sz="0" w:space="0" w:color="auto"/>
        <w:right w:val="none" w:sz="0" w:space="0" w:color="auto"/>
      </w:divBdr>
    </w:div>
    <w:div w:id="1550529160">
      <w:bodyDiv w:val="1"/>
      <w:marLeft w:val="0"/>
      <w:marRight w:val="0"/>
      <w:marTop w:val="0"/>
      <w:marBottom w:val="0"/>
      <w:divBdr>
        <w:top w:val="none" w:sz="0" w:space="0" w:color="auto"/>
        <w:left w:val="none" w:sz="0" w:space="0" w:color="auto"/>
        <w:bottom w:val="none" w:sz="0" w:space="0" w:color="auto"/>
        <w:right w:val="none" w:sz="0" w:space="0" w:color="auto"/>
      </w:divBdr>
    </w:div>
    <w:div w:id="1564219076">
      <w:bodyDiv w:val="1"/>
      <w:marLeft w:val="0"/>
      <w:marRight w:val="0"/>
      <w:marTop w:val="0"/>
      <w:marBottom w:val="0"/>
      <w:divBdr>
        <w:top w:val="none" w:sz="0" w:space="0" w:color="auto"/>
        <w:left w:val="none" w:sz="0" w:space="0" w:color="auto"/>
        <w:bottom w:val="none" w:sz="0" w:space="0" w:color="auto"/>
        <w:right w:val="none" w:sz="0" w:space="0" w:color="auto"/>
      </w:divBdr>
    </w:div>
    <w:div w:id="1615092611">
      <w:bodyDiv w:val="1"/>
      <w:marLeft w:val="0"/>
      <w:marRight w:val="0"/>
      <w:marTop w:val="0"/>
      <w:marBottom w:val="0"/>
      <w:divBdr>
        <w:top w:val="none" w:sz="0" w:space="0" w:color="auto"/>
        <w:left w:val="none" w:sz="0" w:space="0" w:color="auto"/>
        <w:bottom w:val="none" w:sz="0" w:space="0" w:color="auto"/>
        <w:right w:val="none" w:sz="0" w:space="0" w:color="auto"/>
      </w:divBdr>
      <w:divsChild>
        <w:div w:id="396975016">
          <w:marLeft w:val="1166"/>
          <w:marRight w:val="0"/>
          <w:marTop w:val="0"/>
          <w:marBottom w:val="0"/>
          <w:divBdr>
            <w:top w:val="none" w:sz="0" w:space="0" w:color="auto"/>
            <w:left w:val="none" w:sz="0" w:space="0" w:color="auto"/>
            <w:bottom w:val="none" w:sz="0" w:space="0" w:color="auto"/>
            <w:right w:val="none" w:sz="0" w:space="0" w:color="auto"/>
          </w:divBdr>
        </w:div>
        <w:div w:id="608707018">
          <w:marLeft w:val="1166"/>
          <w:marRight w:val="0"/>
          <w:marTop w:val="0"/>
          <w:marBottom w:val="0"/>
          <w:divBdr>
            <w:top w:val="none" w:sz="0" w:space="0" w:color="auto"/>
            <w:left w:val="none" w:sz="0" w:space="0" w:color="auto"/>
            <w:bottom w:val="none" w:sz="0" w:space="0" w:color="auto"/>
            <w:right w:val="none" w:sz="0" w:space="0" w:color="auto"/>
          </w:divBdr>
        </w:div>
        <w:div w:id="616303066">
          <w:marLeft w:val="1166"/>
          <w:marRight w:val="0"/>
          <w:marTop w:val="0"/>
          <w:marBottom w:val="0"/>
          <w:divBdr>
            <w:top w:val="none" w:sz="0" w:space="0" w:color="auto"/>
            <w:left w:val="none" w:sz="0" w:space="0" w:color="auto"/>
            <w:bottom w:val="none" w:sz="0" w:space="0" w:color="auto"/>
            <w:right w:val="none" w:sz="0" w:space="0" w:color="auto"/>
          </w:divBdr>
        </w:div>
        <w:div w:id="879168968">
          <w:marLeft w:val="547"/>
          <w:marRight w:val="0"/>
          <w:marTop w:val="0"/>
          <w:marBottom w:val="0"/>
          <w:divBdr>
            <w:top w:val="none" w:sz="0" w:space="0" w:color="auto"/>
            <w:left w:val="none" w:sz="0" w:space="0" w:color="auto"/>
            <w:bottom w:val="none" w:sz="0" w:space="0" w:color="auto"/>
            <w:right w:val="none" w:sz="0" w:space="0" w:color="auto"/>
          </w:divBdr>
        </w:div>
        <w:div w:id="916983589">
          <w:marLeft w:val="1800"/>
          <w:marRight w:val="0"/>
          <w:marTop w:val="0"/>
          <w:marBottom w:val="0"/>
          <w:divBdr>
            <w:top w:val="none" w:sz="0" w:space="0" w:color="auto"/>
            <w:left w:val="none" w:sz="0" w:space="0" w:color="auto"/>
            <w:bottom w:val="none" w:sz="0" w:space="0" w:color="auto"/>
            <w:right w:val="none" w:sz="0" w:space="0" w:color="auto"/>
          </w:divBdr>
        </w:div>
        <w:div w:id="1459300109">
          <w:marLeft w:val="1800"/>
          <w:marRight w:val="0"/>
          <w:marTop w:val="0"/>
          <w:marBottom w:val="0"/>
          <w:divBdr>
            <w:top w:val="none" w:sz="0" w:space="0" w:color="auto"/>
            <w:left w:val="none" w:sz="0" w:space="0" w:color="auto"/>
            <w:bottom w:val="none" w:sz="0" w:space="0" w:color="auto"/>
            <w:right w:val="none" w:sz="0" w:space="0" w:color="auto"/>
          </w:divBdr>
        </w:div>
        <w:div w:id="1471551798">
          <w:marLeft w:val="1800"/>
          <w:marRight w:val="0"/>
          <w:marTop w:val="0"/>
          <w:marBottom w:val="0"/>
          <w:divBdr>
            <w:top w:val="none" w:sz="0" w:space="0" w:color="auto"/>
            <w:left w:val="none" w:sz="0" w:space="0" w:color="auto"/>
            <w:bottom w:val="none" w:sz="0" w:space="0" w:color="auto"/>
            <w:right w:val="none" w:sz="0" w:space="0" w:color="auto"/>
          </w:divBdr>
        </w:div>
        <w:div w:id="1478104094">
          <w:marLeft w:val="1800"/>
          <w:marRight w:val="0"/>
          <w:marTop w:val="0"/>
          <w:marBottom w:val="0"/>
          <w:divBdr>
            <w:top w:val="none" w:sz="0" w:space="0" w:color="auto"/>
            <w:left w:val="none" w:sz="0" w:space="0" w:color="auto"/>
            <w:bottom w:val="none" w:sz="0" w:space="0" w:color="auto"/>
            <w:right w:val="none" w:sz="0" w:space="0" w:color="auto"/>
          </w:divBdr>
        </w:div>
        <w:div w:id="1777214334">
          <w:marLeft w:val="1800"/>
          <w:marRight w:val="0"/>
          <w:marTop w:val="0"/>
          <w:marBottom w:val="0"/>
          <w:divBdr>
            <w:top w:val="none" w:sz="0" w:space="0" w:color="auto"/>
            <w:left w:val="none" w:sz="0" w:space="0" w:color="auto"/>
            <w:bottom w:val="none" w:sz="0" w:space="0" w:color="auto"/>
            <w:right w:val="none" w:sz="0" w:space="0" w:color="auto"/>
          </w:divBdr>
        </w:div>
        <w:div w:id="1805200874">
          <w:marLeft w:val="1800"/>
          <w:marRight w:val="0"/>
          <w:marTop w:val="0"/>
          <w:marBottom w:val="0"/>
          <w:divBdr>
            <w:top w:val="none" w:sz="0" w:space="0" w:color="auto"/>
            <w:left w:val="none" w:sz="0" w:space="0" w:color="auto"/>
            <w:bottom w:val="none" w:sz="0" w:space="0" w:color="auto"/>
            <w:right w:val="none" w:sz="0" w:space="0" w:color="auto"/>
          </w:divBdr>
        </w:div>
        <w:div w:id="1854611236">
          <w:marLeft w:val="1166"/>
          <w:marRight w:val="0"/>
          <w:marTop w:val="0"/>
          <w:marBottom w:val="0"/>
          <w:divBdr>
            <w:top w:val="none" w:sz="0" w:space="0" w:color="auto"/>
            <w:left w:val="none" w:sz="0" w:space="0" w:color="auto"/>
            <w:bottom w:val="none" w:sz="0" w:space="0" w:color="auto"/>
            <w:right w:val="none" w:sz="0" w:space="0" w:color="auto"/>
          </w:divBdr>
        </w:div>
        <w:div w:id="1859851251">
          <w:marLeft w:val="1800"/>
          <w:marRight w:val="0"/>
          <w:marTop w:val="0"/>
          <w:marBottom w:val="0"/>
          <w:divBdr>
            <w:top w:val="none" w:sz="0" w:space="0" w:color="auto"/>
            <w:left w:val="none" w:sz="0" w:space="0" w:color="auto"/>
            <w:bottom w:val="none" w:sz="0" w:space="0" w:color="auto"/>
            <w:right w:val="none" w:sz="0" w:space="0" w:color="auto"/>
          </w:divBdr>
        </w:div>
        <w:div w:id="1966423724">
          <w:marLeft w:val="1800"/>
          <w:marRight w:val="0"/>
          <w:marTop w:val="0"/>
          <w:marBottom w:val="0"/>
          <w:divBdr>
            <w:top w:val="none" w:sz="0" w:space="0" w:color="auto"/>
            <w:left w:val="none" w:sz="0" w:space="0" w:color="auto"/>
            <w:bottom w:val="none" w:sz="0" w:space="0" w:color="auto"/>
            <w:right w:val="none" w:sz="0" w:space="0" w:color="auto"/>
          </w:divBdr>
        </w:div>
        <w:div w:id="2016493127">
          <w:marLeft w:val="1800"/>
          <w:marRight w:val="0"/>
          <w:marTop w:val="0"/>
          <w:marBottom w:val="0"/>
          <w:divBdr>
            <w:top w:val="none" w:sz="0" w:space="0" w:color="auto"/>
            <w:left w:val="none" w:sz="0" w:space="0" w:color="auto"/>
            <w:bottom w:val="none" w:sz="0" w:space="0" w:color="auto"/>
            <w:right w:val="none" w:sz="0" w:space="0" w:color="auto"/>
          </w:divBdr>
        </w:div>
        <w:div w:id="2063747865">
          <w:marLeft w:val="1800"/>
          <w:marRight w:val="0"/>
          <w:marTop w:val="0"/>
          <w:marBottom w:val="0"/>
          <w:divBdr>
            <w:top w:val="none" w:sz="0" w:space="0" w:color="auto"/>
            <w:left w:val="none" w:sz="0" w:space="0" w:color="auto"/>
            <w:bottom w:val="none" w:sz="0" w:space="0" w:color="auto"/>
            <w:right w:val="none" w:sz="0" w:space="0" w:color="auto"/>
          </w:divBdr>
        </w:div>
      </w:divsChild>
    </w:div>
    <w:div w:id="1618751884">
      <w:bodyDiv w:val="1"/>
      <w:marLeft w:val="0"/>
      <w:marRight w:val="0"/>
      <w:marTop w:val="0"/>
      <w:marBottom w:val="0"/>
      <w:divBdr>
        <w:top w:val="none" w:sz="0" w:space="0" w:color="auto"/>
        <w:left w:val="none" w:sz="0" w:space="0" w:color="auto"/>
        <w:bottom w:val="none" w:sz="0" w:space="0" w:color="auto"/>
        <w:right w:val="none" w:sz="0" w:space="0" w:color="auto"/>
      </w:divBdr>
    </w:div>
    <w:div w:id="1702049014">
      <w:bodyDiv w:val="1"/>
      <w:marLeft w:val="0"/>
      <w:marRight w:val="0"/>
      <w:marTop w:val="0"/>
      <w:marBottom w:val="0"/>
      <w:divBdr>
        <w:top w:val="none" w:sz="0" w:space="0" w:color="auto"/>
        <w:left w:val="none" w:sz="0" w:space="0" w:color="auto"/>
        <w:bottom w:val="none" w:sz="0" w:space="0" w:color="auto"/>
        <w:right w:val="none" w:sz="0" w:space="0" w:color="auto"/>
      </w:divBdr>
    </w:div>
    <w:div w:id="1777481413">
      <w:bodyDiv w:val="1"/>
      <w:marLeft w:val="0"/>
      <w:marRight w:val="0"/>
      <w:marTop w:val="0"/>
      <w:marBottom w:val="0"/>
      <w:divBdr>
        <w:top w:val="none" w:sz="0" w:space="0" w:color="auto"/>
        <w:left w:val="none" w:sz="0" w:space="0" w:color="auto"/>
        <w:bottom w:val="none" w:sz="0" w:space="0" w:color="auto"/>
        <w:right w:val="none" w:sz="0" w:space="0" w:color="auto"/>
      </w:divBdr>
    </w:div>
    <w:div w:id="1794788234">
      <w:bodyDiv w:val="1"/>
      <w:marLeft w:val="0"/>
      <w:marRight w:val="0"/>
      <w:marTop w:val="0"/>
      <w:marBottom w:val="0"/>
      <w:divBdr>
        <w:top w:val="none" w:sz="0" w:space="0" w:color="auto"/>
        <w:left w:val="none" w:sz="0" w:space="0" w:color="auto"/>
        <w:bottom w:val="none" w:sz="0" w:space="0" w:color="auto"/>
        <w:right w:val="none" w:sz="0" w:space="0" w:color="auto"/>
      </w:divBdr>
    </w:div>
    <w:div w:id="1881356953">
      <w:bodyDiv w:val="1"/>
      <w:marLeft w:val="0"/>
      <w:marRight w:val="0"/>
      <w:marTop w:val="0"/>
      <w:marBottom w:val="0"/>
      <w:divBdr>
        <w:top w:val="none" w:sz="0" w:space="0" w:color="auto"/>
        <w:left w:val="none" w:sz="0" w:space="0" w:color="auto"/>
        <w:bottom w:val="none" w:sz="0" w:space="0" w:color="auto"/>
        <w:right w:val="none" w:sz="0" w:space="0" w:color="auto"/>
      </w:divBdr>
    </w:div>
    <w:div w:id="1899395490">
      <w:bodyDiv w:val="1"/>
      <w:marLeft w:val="0"/>
      <w:marRight w:val="0"/>
      <w:marTop w:val="0"/>
      <w:marBottom w:val="0"/>
      <w:divBdr>
        <w:top w:val="none" w:sz="0" w:space="0" w:color="auto"/>
        <w:left w:val="none" w:sz="0" w:space="0" w:color="auto"/>
        <w:bottom w:val="none" w:sz="0" w:space="0" w:color="auto"/>
        <w:right w:val="none" w:sz="0" w:space="0" w:color="auto"/>
      </w:divBdr>
    </w:div>
    <w:div w:id="1938980050">
      <w:bodyDiv w:val="1"/>
      <w:marLeft w:val="0"/>
      <w:marRight w:val="0"/>
      <w:marTop w:val="0"/>
      <w:marBottom w:val="0"/>
      <w:divBdr>
        <w:top w:val="none" w:sz="0" w:space="0" w:color="auto"/>
        <w:left w:val="none" w:sz="0" w:space="0" w:color="auto"/>
        <w:bottom w:val="none" w:sz="0" w:space="0" w:color="auto"/>
        <w:right w:val="none" w:sz="0" w:space="0" w:color="auto"/>
      </w:divBdr>
    </w:div>
    <w:div w:id="1997803472">
      <w:bodyDiv w:val="1"/>
      <w:marLeft w:val="0"/>
      <w:marRight w:val="0"/>
      <w:marTop w:val="0"/>
      <w:marBottom w:val="0"/>
      <w:divBdr>
        <w:top w:val="none" w:sz="0" w:space="0" w:color="auto"/>
        <w:left w:val="none" w:sz="0" w:space="0" w:color="auto"/>
        <w:bottom w:val="none" w:sz="0" w:space="0" w:color="auto"/>
        <w:right w:val="none" w:sz="0" w:space="0" w:color="auto"/>
      </w:divBdr>
    </w:div>
    <w:div w:id="206340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8F158-8E66-4E8F-8E0E-FE57E079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1085</Words>
  <Characters>7487</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Árpád Gábor Siposs</dc:creator>
  <cp:lastModifiedBy>Kelemen Krisztina</cp:lastModifiedBy>
  <cp:revision>4</cp:revision>
  <cp:lastPrinted>2015-05-23T09:59:00Z</cp:lastPrinted>
  <dcterms:created xsi:type="dcterms:W3CDTF">2016-11-15T16:14:00Z</dcterms:created>
  <dcterms:modified xsi:type="dcterms:W3CDTF">2017-04-07T08:27:00Z</dcterms:modified>
</cp:coreProperties>
</file>